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F3" w:rsidRDefault="00CE5F6F" w:rsidP="007820F3">
      <w:pPr>
        <w:pStyle w:val="Heading6"/>
        <w:rPr>
          <w:rFonts w:ascii="Arial" w:hAnsi="Arial"/>
        </w:rPr>
      </w:pPr>
      <w:r>
        <w:rPr>
          <w:noProof/>
        </w:rPr>
        <mc:AlternateContent>
          <mc:Choice Requires="wps">
            <w:drawing>
              <wp:anchor distT="0" distB="0" distL="114300" distR="114300" simplePos="0" relativeHeight="251658240" behindDoc="0" locked="0" layoutInCell="1" allowOverlap="1">
                <wp:simplePos x="0" y="0"/>
                <wp:positionH relativeFrom="margin">
                  <wp:posOffset>3467820</wp:posOffset>
                </wp:positionH>
                <wp:positionV relativeFrom="paragraph">
                  <wp:posOffset>-383660</wp:posOffset>
                </wp:positionV>
                <wp:extent cx="2320506" cy="435610"/>
                <wp:effectExtent l="0" t="0"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506" cy="435610"/>
                        </a:xfrm>
                        <a:prstGeom prst="rect">
                          <a:avLst/>
                        </a:prstGeom>
                        <a:solidFill>
                          <a:srgbClr val="FFFFFF"/>
                        </a:solidFill>
                        <a:ln w="9525">
                          <a:noFill/>
                          <a:miter lim="800000"/>
                          <a:headEnd/>
                          <a:tailEnd/>
                        </a:ln>
                      </wps:spPr>
                      <wps:txbx>
                        <w:txbxContent>
                          <w:p w:rsidR="007820F3" w:rsidRPr="007820F3" w:rsidRDefault="00CE5F6F" w:rsidP="00CC6887">
                            <w:pPr>
                              <w:jc w:val="right"/>
                              <w:rPr>
                                <w:szCs w:val="24"/>
                              </w:rPr>
                            </w:pPr>
                            <w:r>
                              <w:rPr>
                                <w:b/>
                                <w:sz w:val="28"/>
                                <w:szCs w:val="28"/>
                              </w:rPr>
                              <w:t xml:space="preserve">            </w:t>
                            </w:r>
                            <w:bookmarkStart w:id="0" w:name="_GoBack"/>
                            <w:bookmarkEnd w:id="0"/>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05pt;margin-top:-30.2pt;width:182.7pt;height:3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" stroked="f">
                <v:textbox>
                  <w:txbxContent>
                    <w:p w:rsidR="007820F3" w:rsidRPr="007820F3" w:rsidRDefault="00CE5F6F" w:rsidP="00CC6887">
                      <w:pPr>
                        <w:jc w:val="right"/>
                        <w:rPr>
                          <w:szCs w:val="24"/>
                        </w:rPr>
                      </w:pPr>
                      <w:r>
                        <w:rPr>
                          <w:b/>
                          <w:sz w:val="28"/>
                          <w:szCs w:val="28"/>
                        </w:rPr>
                        <w:t xml:space="preserve">            </w:t>
                      </w:r>
                      <w:bookmarkStart w:id="1" w:name="_GoBack"/>
                      <w:bookmarkEnd w:id="1"/>
                    </w:p>
                  </w:txbxContent>
                </v:textbox>
                <w10:wrap anchorx="margin"/>
              </v:shape>
            </w:pict>
          </mc:Fallback>
        </mc:AlternateContent>
      </w:r>
    </w:p>
    <w:p w:rsidR="00CC6887" w:rsidRDefault="00CE5F6F" w:rsidP="007820F3">
      <w:pPr>
        <w:jc w:val="both"/>
        <w:rPr>
          <w:rFonts w:cs="Arial"/>
          <w:b/>
          <w:sz w:val="28"/>
          <w:szCs w:val="28"/>
        </w:rPr>
      </w:pPr>
      <w:r w:rsidRPr="00D13BBE">
        <w:rPr>
          <w:rFonts w:cs="Arial"/>
          <w:b/>
          <w:sz w:val="28"/>
          <w:szCs w:val="28"/>
        </w:rPr>
        <w:t xml:space="preserve">Treasury Management Activity </w:t>
      </w:r>
    </w:p>
    <w:p w:rsidR="007820F3" w:rsidRPr="00D13BBE" w:rsidRDefault="00CE5F6F" w:rsidP="007820F3">
      <w:pPr>
        <w:jc w:val="both"/>
        <w:rPr>
          <w:rFonts w:cs="Arial"/>
          <w:b/>
          <w:sz w:val="28"/>
          <w:szCs w:val="28"/>
        </w:rPr>
      </w:pPr>
      <w:r>
        <w:rPr>
          <w:rFonts w:cs="Arial"/>
          <w:b/>
          <w:sz w:val="28"/>
          <w:szCs w:val="28"/>
        </w:rPr>
        <w:t>April to September</w:t>
      </w:r>
      <w:r w:rsidRPr="00D13BBE">
        <w:rPr>
          <w:rFonts w:cs="Arial"/>
          <w:b/>
          <w:sz w:val="28"/>
          <w:szCs w:val="28"/>
        </w:rPr>
        <w:t xml:space="preserve"> 2018</w:t>
      </w:r>
      <w:r>
        <w:rPr>
          <w:rFonts w:cs="Arial"/>
          <w:b/>
          <w:sz w:val="28"/>
          <w:szCs w:val="28"/>
        </w:rPr>
        <w:t xml:space="preserve"> </w:t>
      </w:r>
    </w:p>
    <w:p w:rsidR="00CC6887" w:rsidRDefault="00CE5F6F" w:rsidP="00CC6887">
      <w:pPr>
        <w:jc w:val="both"/>
        <w:rPr>
          <w:rFonts w:cs="Arial"/>
          <w:szCs w:val="24"/>
        </w:rPr>
      </w:pPr>
    </w:p>
    <w:p w:rsidR="007820F3" w:rsidRPr="00D13BBE" w:rsidRDefault="00CE5F6F" w:rsidP="007820F3">
      <w:pPr>
        <w:ind w:right="96"/>
        <w:jc w:val="both"/>
        <w:rPr>
          <w:rFonts w:cs="Arial"/>
          <w:szCs w:val="24"/>
        </w:rPr>
      </w:pPr>
      <w:r w:rsidRPr="00D13BBE">
        <w:rPr>
          <w:rFonts w:cs="Arial"/>
          <w:szCs w:val="24"/>
        </w:rPr>
        <w:t xml:space="preserve">The </w:t>
      </w:r>
      <w:r>
        <w:rPr>
          <w:rFonts w:cs="Arial"/>
          <w:szCs w:val="24"/>
        </w:rPr>
        <w:t>c</w:t>
      </w:r>
      <w:r w:rsidRPr="00D13BBE">
        <w:rPr>
          <w:rFonts w:cs="Arial"/>
          <w:szCs w:val="24"/>
        </w:rPr>
        <w:t xml:space="preserve">ouncil’s </w:t>
      </w:r>
      <w:r>
        <w:rPr>
          <w:rFonts w:cs="Arial"/>
          <w:szCs w:val="24"/>
        </w:rPr>
        <w:t>t</w:t>
      </w:r>
      <w:r w:rsidRPr="00D13BBE">
        <w:rPr>
          <w:rFonts w:cs="Arial"/>
          <w:szCs w:val="24"/>
        </w:rPr>
        <w:t xml:space="preserve">reasury </w:t>
      </w:r>
      <w:r>
        <w:rPr>
          <w:rFonts w:cs="Arial"/>
          <w:szCs w:val="24"/>
        </w:rPr>
        <w:t>m</w:t>
      </w:r>
      <w:r w:rsidRPr="00D13BBE">
        <w:rPr>
          <w:rFonts w:cs="Arial"/>
          <w:szCs w:val="24"/>
        </w:rPr>
        <w:t xml:space="preserve">anagement activity is underpinned by CIPFA’s Code of Practice on Treasury Management (“the Code”), which requires authorities to produce annually Prudential Indicators and a Treasury Management </w:t>
      </w:r>
      <w:r>
        <w:rPr>
          <w:rFonts w:cs="Arial"/>
          <w:szCs w:val="24"/>
        </w:rPr>
        <w:t>s</w:t>
      </w:r>
      <w:r w:rsidRPr="00D13BBE">
        <w:rPr>
          <w:rFonts w:cs="Arial"/>
          <w:szCs w:val="24"/>
        </w:rPr>
        <w:t xml:space="preserve">trategy on the likely financing and investment activity. The </w:t>
      </w:r>
      <w:r w:rsidRPr="00D13BBE">
        <w:rPr>
          <w:rFonts w:cs="Arial"/>
          <w:szCs w:val="24"/>
        </w:rPr>
        <w:t>Code also recommends that members are informed of treasury management activities</w:t>
      </w:r>
      <w:r>
        <w:rPr>
          <w:rFonts w:cs="Arial"/>
          <w:szCs w:val="24"/>
        </w:rPr>
        <w:t>. As</w:t>
      </w:r>
      <w:r w:rsidRPr="0049459B">
        <w:rPr>
          <w:rFonts w:cs="Arial"/>
          <w:szCs w:val="24"/>
        </w:rPr>
        <w:t xml:space="preserve"> a minimum</w:t>
      </w:r>
      <w:r>
        <w:rPr>
          <w:rFonts w:cs="Arial"/>
          <w:szCs w:val="24"/>
        </w:rPr>
        <w:t xml:space="preserve"> this should cover</w:t>
      </w:r>
      <w:r w:rsidRPr="0049459B">
        <w:rPr>
          <w:rFonts w:cs="Arial"/>
          <w:szCs w:val="24"/>
        </w:rPr>
        <w:t xml:space="preserve"> an annual strategy and plan</w:t>
      </w:r>
      <w:r>
        <w:rPr>
          <w:rFonts w:cs="Arial"/>
          <w:szCs w:val="24"/>
        </w:rPr>
        <w:t xml:space="preserve"> </w:t>
      </w:r>
      <w:r w:rsidRPr="0049459B">
        <w:rPr>
          <w:rFonts w:cs="Arial"/>
          <w:szCs w:val="24"/>
        </w:rPr>
        <w:t>in advance of the year, a mid-year review and an annual report after its close</w:t>
      </w:r>
      <w:r w:rsidRPr="00D13BBE">
        <w:rPr>
          <w:rFonts w:cs="Arial"/>
          <w:szCs w:val="24"/>
        </w:rPr>
        <w:t>.</w:t>
      </w:r>
      <w:r>
        <w:rPr>
          <w:rFonts w:cs="Arial"/>
          <w:szCs w:val="24"/>
        </w:rPr>
        <w:t xml:space="preserve"> </w:t>
      </w:r>
      <w:r w:rsidRPr="00D13BBE">
        <w:rPr>
          <w:rFonts w:cs="Arial"/>
          <w:szCs w:val="24"/>
        </w:rPr>
        <w:t xml:space="preserve"> </w:t>
      </w:r>
    </w:p>
    <w:p w:rsidR="007820F3" w:rsidRPr="00D13BBE" w:rsidRDefault="00CE5F6F" w:rsidP="007820F3">
      <w:pPr>
        <w:ind w:right="96"/>
        <w:jc w:val="both"/>
        <w:rPr>
          <w:rFonts w:cs="Arial"/>
          <w:szCs w:val="24"/>
        </w:rPr>
      </w:pPr>
    </w:p>
    <w:p w:rsidR="007820F3" w:rsidRPr="00D13BBE" w:rsidRDefault="00CE5F6F" w:rsidP="007820F3">
      <w:pPr>
        <w:jc w:val="both"/>
        <w:rPr>
          <w:rFonts w:cs="Arial"/>
          <w:szCs w:val="24"/>
        </w:rPr>
      </w:pPr>
      <w:r w:rsidRPr="00D13BBE">
        <w:rPr>
          <w:rFonts w:cs="Arial"/>
          <w:szCs w:val="24"/>
        </w:rPr>
        <w:t xml:space="preserve">This report </w:t>
      </w:r>
      <w:r>
        <w:rPr>
          <w:rFonts w:cs="Arial"/>
          <w:szCs w:val="24"/>
        </w:rPr>
        <w:t>provides a review of</w:t>
      </w:r>
      <w:r w:rsidRPr="00D13BBE">
        <w:rPr>
          <w:rFonts w:cs="Arial"/>
          <w:szCs w:val="24"/>
        </w:rPr>
        <w:t xml:space="preserve"> treasury management activity between 1 April and 30</w:t>
      </w:r>
      <w:r w:rsidRPr="00D13BBE">
        <w:rPr>
          <w:rFonts w:cs="Arial"/>
          <w:szCs w:val="24"/>
          <w:vertAlign w:val="superscript"/>
        </w:rPr>
        <w:t xml:space="preserve"> </w:t>
      </w:r>
      <w:r w:rsidRPr="00D13BBE">
        <w:rPr>
          <w:rFonts w:cs="Arial"/>
          <w:szCs w:val="24"/>
        </w:rPr>
        <w:t>September 201</w:t>
      </w:r>
      <w:r>
        <w:rPr>
          <w:rFonts w:cs="Arial"/>
          <w:szCs w:val="24"/>
        </w:rPr>
        <w:t>8</w:t>
      </w:r>
      <w:r w:rsidRPr="00D13BBE">
        <w:rPr>
          <w:rFonts w:cs="Arial"/>
          <w:szCs w:val="24"/>
        </w:rPr>
        <w:t>.</w:t>
      </w:r>
    </w:p>
    <w:p w:rsidR="00CC6887" w:rsidRPr="00D13BBE" w:rsidRDefault="00CE5F6F" w:rsidP="007820F3">
      <w:pPr>
        <w:jc w:val="both"/>
        <w:rPr>
          <w:rFonts w:cs="Arial"/>
          <w:b/>
          <w:szCs w:val="24"/>
          <w:highlight w:val="yellow"/>
        </w:rPr>
      </w:pPr>
    </w:p>
    <w:p w:rsidR="007820F3" w:rsidRPr="00CC6887" w:rsidRDefault="00CE5F6F" w:rsidP="00CC6887">
      <w:pPr>
        <w:jc w:val="both"/>
        <w:rPr>
          <w:rFonts w:cs="Arial"/>
          <w:b/>
          <w:szCs w:val="24"/>
        </w:rPr>
      </w:pPr>
      <w:r w:rsidRPr="00CC6887">
        <w:rPr>
          <w:rFonts w:cs="Arial"/>
          <w:b/>
          <w:szCs w:val="24"/>
        </w:rPr>
        <w:t xml:space="preserve">Economic </w:t>
      </w:r>
      <w:r>
        <w:rPr>
          <w:rFonts w:cs="Arial"/>
          <w:b/>
          <w:szCs w:val="24"/>
        </w:rPr>
        <w:t>c</w:t>
      </w:r>
      <w:r w:rsidRPr="00CC6887">
        <w:rPr>
          <w:rFonts w:cs="Arial"/>
          <w:b/>
          <w:szCs w:val="24"/>
        </w:rPr>
        <w:t>ontext</w:t>
      </w:r>
    </w:p>
    <w:p w:rsidR="00CC6887" w:rsidRDefault="00CE5F6F" w:rsidP="007820F3">
      <w:pPr>
        <w:jc w:val="both"/>
        <w:rPr>
          <w:rFonts w:cs="Arial"/>
          <w:szCs w:val="24"/>
        </w:rPr>
      </w:pPr>
    </w:p>
    <w:p w:rsidR="007820F3" w:rsidRDefault="00CE5F6F" w:rsidP="007820F3">
      <w:pPr>
        <w:jc w:val="both"/>
        <w:rPr>
          <w:rFonts w:cs="Arial"/>
          <w:szCs w:val="24"/>
        </w:rPr>
      </w:pPr>
      <w:r>
        <w:rPr>
          <w:rFonts w:cs="Arial"/>
          <w:szCs w:val="24"/>
        </w:rPr>
        <w:t>During the period</w:t>
      </w:r>
      <w:r>
        <w:rPr>
          <w:rFonts w:cs="Arial"/>
          <w:szCs w:val="24"/>
        </w:rPr>
        <w:t>,</w:t>
      </w:r>
      <w:r>
        <w:rPr>
          <w:rFonts w:cs="Arial"/>
          <w:szCs w:val="24"/>
        </w:rPr>
        <w:t xml:space="preserve"> economic growth has continued to be positive, albeit at historically low levels, and unemployment </w:t>
      </w:r>
      <w:r w:rsidRPr="0038339C">
        <w:rPr>
          <w:rFonts w:cs="Arial"/>
          <w:szCs w:val="24"/>
        </w:rPr>
        <w:t xml:space="preserve">is low </w:t>
      </w:r>
      <w:r>
        <w:rPr>
          <w:rFonts w:cs="Arial"/>
          <w:szCs w:val="24"/>
        </w:rPr>
        <w:t>with the Bank of England</w:t>
      </w:r>
      <w:r w:rsidRPr="0038339C">
        <w:rPr>
          <w:rFonts w:cs="Arial"/>
          <w:szCs w:val="24"/>
        </w:rPr>
        <w:t xml:space="preserve"> project</w:t>
      </w:r>
      <w:r>
        <w:rPr>
          <w:rFonts w:cs="Arial"/>
          <w:szCs w:val="24"/>
        </w:rPr>
        <w:t xml:space="preserve">ing that it will </w:t>
      </w:r>
      <w:r w:rsidRPr="0038339C">
        <w:rPr>
          <w:rFonts w:cs="Arial"/>
          <w:szCs w:val="24"/>
        </w:rPr>
        <w:t xml:space="preserve">fall a little </w:t>
      </w:r>
      <w:r w:rsidRPr="007D3ECD">
        <w:rPr>
          <w:rFonts w:cs="Arial"/>
          <w:szCs w:val="24"/>
        </w:rPr>
        <w:t>further</w:t>
      </w:r>
      <w:r>
        <w:rPr>
          <w:rFonts w:cs="Arial"/>
          <w:szCs w:val="24"/>
        </w:rPr>
        <w:t>.</w:t>
      </w:r>
      <w:r w:rsidRPr="007D3ECD">
        <w:rPr>
          <w:rFonts w:cs="Arial"/>
          <w:szCs w:val="24"/>
        </w:rPr>
        <w:t xml:space="preserve"> At the same time</w:t>
      </w:r>
      <w:r>
        <w:rPr>
          <w:rFonts w:cs="Arial"/>
          <w:szCs w:val="24"/>
        </w:rPr>
        <w:t>,</w:t>
      </w:r>
      <w:r w:rsidRPr="007D3ECD">
        <w:rPr>
          <w:rFonts w:cs="Arial"/>
          <w:szCs w:val="24"/>
        </w:rPr>
        <w:t xml:space="preserve"> inflation has remained above the Bank of England's 2% target rate. In August the CPI rose to 2.7%.</w:t>
      </w:r>
      <w:r>
        <w:rPr>
          <w:rFonts w:cs="Arial"/>
          <w:szCs w:val="24"/>
        </w:rPr>
        <w:t xml:space="preserve"> As a consequence of these economic factors</w:t>
      </w:r>
      <w:r>
        <w:rPr>
          <w:rFonts w:cs="Arial"/>
          <w:szCs w:val="24"/>
        </w:rPr>
        <w:t>,</w:t>
      </w:r>
      <w:r>
        <w:rPr>
          <w:rFonts w:cs="Arial"/>
          <w:szCs w:val="24"/>
        </w:rPr>
        <w:t xml:space="preserve"> in August t</w:t>
      </w:r>
      <w:r w:rsidRPr="00D7342C">
        <w:rPr>
          <w:rFonts w:cs="Arial"/>
          <w:szCs w:val="24"/>
        </w:rPr>
        <w:t>he Bank of England’s Monetary Policy Committ</w:t>
      </w:r>
      <w:r w:rsidRPr="00D7342C">
        <w:rPr>
          <w:rFonts w:cs="Arial"/>
          <w:szCs w:val="24"/>
        </w:rPr>
        <w:t>ee (MPC) voted unanimously to increase Bank Rate by 0.25</w:t>
      </w:r>
      <w:r>
        <w:rPr>
          <w:rFonts w:cs="Arial"/>
          <w:szCs w:val="24"/>
        </w:rPr>
        <w:t>%</w:t>
      </w:r>
      <w:r w:rsidRPr="00D7342C">
        <w:rPr>
          <w:rFonts w:cs="Arial"/>
          <w:szCs w:val="24"/>
        </w:rPr>
        <w:t xml:space="preserve"> to 0.75%. </w:t>
      </w:r>
    </w:p>
    <w:p w:rsidR="007820F3" w:rsidRDefault="00CE5F6F" w:rsidP="007820F3">
      <w:pPr>
        <w:jc w:val="both"/>
        <w:rPr>
          <w:rFonts w:cs="Arial"/>
          <w:szCs w:val="24"/>
        </w:rPr>
      </w:pPr>
    </w:p>
    <w:p w:rsidR="007820F3" w:rsidRDefault="00CE5F6F" w:rsidP="007820F3">
      <w:pPr>
        <w:jc w:val="both"/>
        <w:rPr>
          <w:rFonts w:cs="Arial"/>
          <w:szCs w:val="24"/>
        </w:rPr>
      </w:pPr>
      <w:r>
        <w:rPr>
          <w:rFonts w:cs="Arial"/>
          <w:szCs w:val="24"/>
        </w:rPr>
        <w:t>Internationally, the US economy has continued to grow and at their meeting in September the central bank increased interest rates for the third time in 2018. In Europe the level of growt</w:t>
      </w:r>
      <w:r>
        <w:rPr>
          <w:rFonts w:cs="Arial"/>
          <w:szCs w:val="24"/>
        </w:rPr>
        <w:t xml:space="preserve">h has moderated after a period of strong growth.  </w:t>
      </w:r>
    </w:p>
    <w:p w:rsidR="007820F3" w:rsidRDefault="00CE5F6F" w:rsidP="007820F3">
      <w:pPr>
        <w:jc w:val="both"/>
        <w:rPr>
          <w:rFonts w:cs="Arial"/>
          <w:szCs w:val="24"/>
        </w:rPr>
      </w:pPr>
    </w:p>
    <w:p w:rsidR="007820F3" w:rsidRPr="00ED628E" w:rsidRDefault="00CE5F6F" w:rsidP="007820F3">
      <w:pPr>
        <w:jc w:val="both"/>
        <w:rPr>
          <w:rFonts w:cs="Arial"/>
          <w:szCs w:val="24"/>
        </w:rPr>
      </w:pPr>
      <w:r>
        <w:rPr>
          <w:rFonts w:cs="Arial"/>
          <w:szCs w:val="24"/>
        </w:rPr>
        <w:t>There is still a lot of uncertainty over the economy much of it arising from political factors. Domestically, the progress and unknown impact of the UK's withdrawal from the European Union continues to da</w:t>
      </w:r>
      <w:r>
        <w:rPr>
          <w:rFonts w:cs="Arial"/>
          <w:szCs w:val="24"/>
        </w:rPr>
        <w:t>mpen investment. On the world economy the period has seen an increase in the potential for a trade war between the USA and China. Economic problems in Turkey and Argentina are also causing concern in international markets.</w:t>
      </w:r>
    </w:p>
    <w:p w:rsidR="007820F3" w:rsidRPr="007D3ECD" w:rsidRDefault="00CE5F6F" w:rsidP="007820F3">
      <w:pPr>
        <w:pStyle w:val="Heading2"/>
        <w:jc w:val="both"/>
        <w:rPr>
          <w:rFonts w:ascii="Arial" w:hAnsi="Arial" w:cs="Arial"/>
          <w:color w:val="auto"/>
          <w:sz w:val="24"/>
          <w:szCs w:val="24"/>
        </w:rPr>
      </w:pPr>
      <w:r w:rsidRPr="007D3ECD">
        <w:rPr>
          <w:rFonts w:ascii="Arial" w:hAnsi="Arial" w:cs="Arial"/>
          <w:color w:val="auto"/>
          <w:sz w:val="24"/>
          <w:szCs w:val="24"/>
        </w:rPr>
        <w:t xml:space="preserve">Interest </w:t>
      </w:r>
      <w:r>
        <w:rPr>
          <w:rFonts w:ascii="Arial" w:hAnsi="Arial" w:cs="Arial"/>
          <w:color w:val="auto"/>
          <w:sz w:val="24"/>
          <w:szCs w:val="24"/>
        </w:rPr>
        <w:t>r</w:t>
      </w:r>
      <w:r w:rsidRPr="007D3ECD">
        <w:rPr>
          <w:rFonts w:ascii="Arial" w:hAnsi="Arial" w:cs="Arial"/>
          <w:color w:val="auto"/>
          <w:sz w:val="24"/>
          <w:szCs w:val="24"/>
        </w:rPr>
        <w:t xml:space="preserve">ate </w:t>
      </w:r>
      <w:r>
        <w:rPr>
          <w:rFonts w:ascii="Arial" w:hAnsi="Arial" w:cs="Arial"/>
          <w:color w:val="auto"/>
          <w:sz w:val="24"/>
          <w:szCs w:val="24"/>
        </w:rPr>
        <w:t>e</w:t>
      </w:r>
      <w:r w:rsidRPr="007D3ECD">
        <w:rPr>
          <w:rFonts w:ascii="Arial" w:hAnsi="Arial" w:cs="Arial"/>
          <w:color w:val="auto"/>
          <w:sz w:val="24"/>
          <w:szCs w:val="24"/>
        </w:rPr>
        <w:t>nvironment</w:t>
      </w:r>
    </w:p>
    <w:p w:rsidR="007820F3" w:rsidRDefault="00CE5F6F" w:rsidP="007820F3">
      <w:pPr>
        <w:jc w:val="both"/>
        <w:rPr>
          <w:rFonts w:cs="Arial"/>
          <w:szCs w:val="24"/>
          <w:highlight w:val="yellow"/>
        </w:rPr>
      </w:pPr>
    </w:p>
    <w:p w:rsidR="007820F3" w:rsidRDefault="00CE5F6F" w:rsidP="007820F3">
      <w:pPr>
        <w:jc w:val="both"/>
        <w:rPr>
          <w:rFonts w:cs="Arial"/>
          <w:szCs w:val="24"/>
        </w:rPr>
      </w:pPr>
      <w:r w:rsidRPr="00C360DC">
        <w:rPr>
          <w:rFonts w:cs="Arial"/>
          <w:szCs w:val="24"/>
        </w:rPr>
        <w:t xml:space="preserve">The Bank of England has </w:t>
      </w:r>
      <w:r>
        <w:rPr>
          <w:rFonts w:cs="Arial"/>
          <w:szCs w:val="24"/>
        </w:rPr>
        <w:t>raised expectations of gradual increases in interest rates and the increase in August was part of this. It is expected that this trend will continue. This is reflected in</w:t>
      </w:r>
      <w:r>
        <w:rPr>
          <w:rFonts w:cs="Arial"/>
          <w:szCs w:val="24"/>
        </w:rPr>
        <w:t xml:space="preserve"> the</w:t>
      </w:r>
      <w:r>
        <w:rPr>
          <w:rFonts w:cs="Arial"/>
          <w:szCs w:val="24"/>
        </w:rPr>
        <w:t xml:space="preserve"> Arlingclose forecast for interest rates. The</w:t>
      </w:r>
      <w:r>
        <w:rPr>
          <w:rFonts w:cs="Arial"/>
          <w:szCs w:val="24"/>
        </w:rPr>
        <w:t>ir</w:t>
      </w:r>
      <w:r>
        <w:rPr>
          <w:rFonts w:cs="Arial"/>
          <w:szCs w:val="24"/>
        </w:rPr>
        <w:t xml:space="preserve"> central fo</w:t>
      </w:r>
      <w:r>
        <w:rPr>
          <w:rFonts w:cs="Arial"/>
          <w:szCs w:val="24"/>
        </w:rPr>
        <w:t>recast sees a further 0.25% increase in March and September 2019 which would take the bank rate to 1.25%. They anticipate the rate would then stay constant up to September 2021 which is the end of the forecast period. However, with the current economic dat</w:t>
      </w:r>
      <w:r>
        <w:rPr>
          <w:rFonts w:cs="Arial"/>
          <w:szCs w:val="24"/>
        </w:rPr>
        <w:t>a and the risks in the economy they consider that there are</w:t>
      </w:r>
      <w:r>
        <w:rPr>
          <w:rFonts w:cs="Arial"/>
          <w:szCs w:val="24"/>
        </w:rPr>
        <w:t xml:space="preserve"> also</w:t>
      </w:r>
      <w:r>
        <w:rPr>
          <w:rFonts w:cs="Arial"/>
          <w:szCs w:val="24"/>
        </w:rPr>
        <w:t xml:space="preserve"> downside risks to the forecast. </w:t>
      </w:r>
    </w:p>
    <w:p w:rsidR="007820F3" w:rsidRPr="00D13BBE" w:rsidRDefault="00CE5F6F" w:rsidP="007820F3">
      <w:pPr>
        <w:jc w:val="both"/>
        <w:rPr>
          <w:rFonts w:cs="Arial"/>
          <w:szCs w:val="24"/>
          <w:highlight w:val="yellow"/>
        </w:rPr>
      </w:pPr>
    </w:p>
    <w:p w:rsidR="007820F3" w:rsidRPr="007D3ECD" w:rsidRDefault="00CE5F6F" w:rsidP="007820F3">
      <w:pPr>
        <w:jc w:val="both"/>
        <w:rPr>
          <w:rFonts w:cs="Arial"/>
          <w:b/>
          <w:szCs w:val="24"/>
        </w:rPr>
      </w:pPr>
      <w:r w:rsidRPr="007D3ECD">
        <w:rPr>
          <w:rFonts w:cs="Arial"/>
          <w:b/>
          <w:szCs w:val="24"/>
        </w:rPr>
        <w:t xml:space="preserve">Implications for </w:t>
      </w:r>
      <w:r>
        <w:rPr>
          <w:rFonts w:cs="Arial"/>
          <w:b/>
          <w:szCs w:val="24"/>
        </w:rPr>
        <w:t>the c</w:t>
      </w:r>
      <w:r w:rsidRPr="007D3ECD">
        <w:rPr>
          <w:rFonts w:cs="Arial"/>
          <w:b/>
          <w:szCs w:val="24"/>
        </w:rPr>
        <w:t>ouncil</w:t>
      </w:r>
      <w:r>
        <w:rPr>
          <w:rFonts w:cs="Arial"/>
          <w:b/>
          <w:szCs w:val="24"/>
        </w:rPr>
        <w:t>'s</w:t>
      </w:r>
      <w:r w:rsidRPr="007D3ECD">
        <w:rPr>
          <w:rFonts w:cs="Arial"/>
          <w:b/>
          <w:szCs w:val="24"/>
        </w:rPr>
        <w:t xml:space="preserve"> </w:t>
      </w:r>
      <w:r>
        <w:rPr>
          <w:rFonts w:cs="Arial"/>
          <w:b/>
          <w:szCs w:val="24"/>
        </w:rPr>
        <w:t>t</w:t>
      </w:r>
      <w:r w:rsidRPr="007D3ECD">
        <w:rPr>
          <w:rFonts w:cs="Arial"/>
          <w:b/>
          <w:szCs w:val="24"/>
        </w:rPr>
        <w:t xml:space="preserve">reasury </w:t>
      </w:r>
      <w:r>
        <w:rPr>
          <w:rFonts w:cs="Arial"/>
          <w:b/>
          <w:szCs w:val="24"/>
        </w:rPr>
        <w:t>s</w:t>
      </w:r>
      <w:r w:rsidRPr="007D3ECD">
        <w:rPr>
          <w:rFonts w:cs="Arial"/>
          <w:b/>
          <w:szCs w:val="24"/>
        </w:rPr>
        <w:t>trategy</w:t>
      </w:r>
    </w:p>
    <w:p w:rsidR="007820F3" w:rsidRPr="00D13BBE" w:rsidRDefault="00CE5F6F" w:rsidP="007820F3">
      <w:pPr>
        <w:jc w:val="both"/>
        <w:rPr>
          <w:rFonts w:cs="Arial"/>
          <w:b/>
          <w:szCs w:val="24"/>
          <w:highlight w:val="yellow"/>
        </w:rPr>
      </w:pPr>
    </w:p>
    <w:p w:rsidR="00F76911" w:rsidRDefault="00CE5F6F" w:rsidP="007820F3">
      <w:pPr>
        <w:pStyle w:val="ListParagraph"/>
        <w:spacing w:after="0" w:line="240" w:lineRule="auto"/>
        <w:ind w:left="0"/>
        <w:jc w:val="both"/>
        <w:rPr>
          <w:rFonts w:cs="Arial"/>
          <w:szCs w:val="24"/>
        </w:rPr>
      </w:pPr>
      <w:r w:rsidRPr="00FE1CDA">
        <w:rPr>
          <w:rFonts w:cs="Arial"/>
          <w:szCs w:val="24"/>
        </w:rPr>
        <w:t xml:space="preserve">Since 2010 the </w:t>
      </w:r>
      <w:r>
        <w:rPr>
          <w:rFonts w:cs="Arial"/>
          <w:szCs w:val="24"/>
        </w:rPr>
        <w:t>c</w:t>
      </w:r>
      <w:r w:rsidRPr="00FE1CDA">
        <w:rPr>
          <w:rFonts w:cs="Arial"/>
          <w:szCs w:val="24"/>
        </w:rPr>
        <w:t>ouncil ha</w:t>
      </w:r>
      <w:r>
        <w:rPr>
          <w:rFonts w:cs="Arial"/>
          <w:szCs w:val="24"/>
        </w:rPr>
        <w:t>s</w:t>
      </w:r>
      <w:r w:rsidRPr="00FE1CDA">
        <w:rPr>
          <w:rFonts w:cs="Arial"/>
          <w:szCs w:val="24"/>
        </w:rPr>
        <w:t xml:space="preserve"> used short term borrowing to fund capital expenditure so taking advantage of historically low interest rates. This policy has proved to be very effective in an environment where rates have stayed low. Despite the recent increase </w:t>
      </w:r>
      <w:r w:rsidRPr="00FE1CDA">
        <w:rPr>
          <w:rFonts w:cs="Arial"/>
          <w:szCs w:val="24"/>
        </w:rPr>
        <w:lastRenderedPageBreak/>
        <w:t>in the base rate</w:t>
      </w:r>
      <w:r>
        <w:rPr>
          <w:rFonts w:cs="Arial"/>
          <w:szCs w:val="24"/>
        </w:rPr>
        <w:t>,</w:t>
      </w:r>
      <w:r w:rsidRPr="00FE1CDA">
        <w:rPr>
          <w:rFonts w:cs="Arial"/>
          <w:szCs w:val="24"/>
        </w:rPr>
        <w:t xml:space="preserve"> rates ar</w:t>
      </w:r>
      <w:r w:rsidRPr="00FE1CDA">
        <w:rPr>
          <w:rFonts w:cs="Arial"/>
          <w:szCs w:val="24"/>
        </w:rPr>
        <w:t xml:space="preserve">e still low and the </w:t>
      </w:r>
      <w:r>
        <w:rPr>
          <w:rFonts w:cs="Arial"/>
          <w:szCs w:val="24"/>
        </w:rPr>
        <w:t xml:space="preserve">Arlingclose </w:t>
      </w:r>
      <w:r w:rsidRPr="00FE1CDA">
        <w:rPr>
          <w:rFonts w:cs="Arial"/>
          <w:szCs w:val="24"/>
        </w:rPr>
        <w:t xml:space="preserve">forecast suggests </w:t>
      </w:r>
      <w:r>
        <w:rPr>
          <w:rFonts w:cs="Arial"/>
          <w:szCs w:val="24"/>
        </w:rPr>
        <w:t xml:space="preserve">that </w:t>
      </w:r>
      <w:r w:rsidRPr="00FE1CDA">
        <w:rPr>
          <w:rFonts w:cs="Arial"/>
          <w:szCs w:val="24"/>
        </w:rPr>
        <w:t>this will remain the case for the rest of the financial year</w:t>
      </w:r>
      <w:r>
        <w:rPr>
          <w:rFonts w:cs="Arial"/>
          <w:szCs w:val="24"/>
        </w:rPr>
        <w:t xml:space="preserve">. The </w:t>
      </w:r>
      <w:r w:rsidRPr="00FE1CDA">
        <w:rPr>
          <w:rFonts w:cs="Arial"/>
          <w:szCs w:val="24"/>
        </w:rPr>
        <w:t xml:space="preserve">prospect </w:t>
      </w:r>
      <w:r>
        <w:rPr>
          <w:rFonts w:cs="Arial"/>
          <w:szCs w:val="24"/>
        </w:rPr>
        <w:t>of</w:t>
      </w:r>
      <w:r w:rsidRPr="00FE1CDA">
        <w:rPr>
          <w:rFonts w:cs="Arial"/>
          <w:szCs w:val="24"/>
        </w:rPr>
        <w:t xml:space="preserve"> interest rate increases</w:t>
      </w:r>
      <w:r>
        <w:rPr>
          <w:rFonts w:cs="Arial"/>
          <w:szCs w:val="24"/>
        </w:rPr>
        <w:t xml:space="preserve"> will</w:t>
      </w:r>
      <w:r w:rsidRPr="00FE1CDA">
        <w:rPr>
          <w:rFonts w:cs="Arial"/>
          <w:szCs w:val="24"/>
        </w:rPr>
        <w:t xml:space="preserve"> </w:t>
      </w:r>
      <w:r>
        <w:rPr>
          <w:rFonts w:cs="Arial"/>
          <w:szCs w:val="24"/>
        </w:rPr>
        <w:t>continue to be</w:t>
      </w:r>
      <w:r w:rsidRPr="00FE1CDA">
        <w:rPr>
          <w:rFonts w:cs="Arial"/>
          <w:szCs w:val="24"/>
        </w:rPr>
        <w:t xml:space="preserve"> monitored. </w:t>
      </w:r>
    </w:p>
    <w:p w:rsidR="00F76911" w:rsidRDefault="00CE5F6F" w:rsidP="007820F3">
      <w:pPr>
        <w:pStyle w:val="ListParagraph"/>
        <w:spacing w:after="0" w:line="240" w:lineRule="auto"/>
        <w:ind w:left="0"/>
        <w:jc w:val="both"/>
        <w:rPr>
          <w:rFonts w:cs="Arial"/>
          <w:szCs w:val="24"/>
        </w:rPr>
      </w:pPr>
    </w:p>
    <w:p w:rsidR="007820F3" w:rsidRPr="00FE1CDA" w:rsidRDefault="00CE5F6F" w:rsidP="007820F3">
      <w:pPr>
        <w:pStyle w:val="ListParagraph"/>
        <w:spacing w:after="0" w:line="240" w:lineRule="auto"/>
        <w:ind w:left="0"/>
        <w:jc w:val="both"/>
        <w:rPr>
          <w:rFonts w:cs="Arial"/>
          <w:szCs w:val="24"/>
        </w:rPr>
      </w:pPr>
      <w:r w:rsidRPr="00FE1CDA">
        <w:rPr>
          <w:rFonts w:cs="Arial"/>
          <w:szCs w:val="24"/>
        </w:rPr>
        <w:t>Although it is not anticipated that the interest rates will rise</w:t>
      </w:r>
      <w:r>
        <w:rPr>
          <w:rFonts w:cs="Arial"/>
          <w:szCs w:val="24"/>
        </w:rPr>
        <w:t xml:space="preserve"> significantly over the next three years</w:t>
      </w:r>
      <w:r w:rsidRPr="00FE1CDA">
        <w:rPr>
          <w:rFonts w:cs="Arial"/>
          <w:szCs w:val="24"/>
        </w:rPr>
        <w:t xml:space="preserve"> the opportunity </w:t>
      </w:r>
      <w:r>
        <w:rPr>
          <w:rFonts w:cs="Arial"/>
          <w:szCs w:val="24"/>
        </w:rPr>
        <w:t>to</w:t>
      </w:r>
      <w:r w:rsidRPr="00FE1CDA">
        <w:rPr>
          <w:rFonts w:cs="Arial"/>
          <w:szCs w:val="24"/>
        </w:rPr>
        <w:t xml:space="preserve"> </w:t>
      </w:r>
      <w:r>
        <w:rPr>
          <w:rFonts w:cs="Arial"/>
          <w:szCs w:val="24"/>
        </w:rPr>
        <w:t>take fixed</w:t>
      </w:r>
      <w:r w:rsidRPr="00FE1CDA">
        <w:rPr>
          <w:rFonts w:cs="Arial"/>
          <w:szCs w:val="24"/>
        </w:rPr>
        <w:t xml:space="preserve"> debt for a longer period will be kept under consideration.  </w:t>
      </w:r>
    </w:p>
    <w:p w:rsidR="007820F3" w:rsidRPr="00D13BBE" w:rsidRDefault="00CE5F6F" w:rsidP="007820F3">
      <w:pPr>
        <w:jc w:val="both"/>
        <w:rPr>
          <w:rFonts w:cs="Arial"/>
          <w:szCs w:val="24"/>
          <w:highlight w:val="yellow"/>
        </w:rPr>
      </w:pPr>
    </w:p>
    <w:p w:rsidR="007820F3" w:rsidRPr="00CC6887" w:rsidRDefault="00CE5F6F" w:rsidP="00CC6887">
      <w:pPr>
        <w:jc w:val="both"/>
        <w:rPr>
          <w:rFonts w:cs="Arial"/>
          <w:b/>
          <w:szCs w:val="24"/>
        </w:rPr>
      </w:pPr>
      <w:r w:rsidRPr="00CC6887">
        <w:rPr>
          <w:rFonts w:cs="Arial"/>
          <w:b/>
          <w:szCs w:val="24"/>
        </w:rPr>
        <w:t xml:space="preserve">Treasury </w:t>
      </w:r>
      <w:r>
        <w:rPr>
          <w:rFonts w:cs="Arial"/>
          <w:b/>
          <w:szCs w:val="24"/>
        </w:rPr>
        <w:t>m</w:t>
      </w:r>
      <w:r w:rsidRPr="00CC6887">
        <w:rPr>
          <w:rFonts w:cs="Arial"/>
          <w:b/>
          <w:szCs w:val="24"/>
        </w:rPr>
        <w:t>anagement policy</w:t>
      </w:r>
    </w:p>
    <w:p w:rsidR="007820F3" w:rsidRDefault="00CE5F6F" w:rsidP="007820F3">
      <w:pPr>
        <w:jc w:val="both"/>
        <w:rPr>
          <w:rFonts w:cs="Arial"/>
          <w:szCs w:val="24"/>
        </w:rPr>
      </w:pPr>
    </w:p>
    <w:p w:rsidR="007820F3" w:rsidRPr="00D13BBE" w:rsidRDefault="00CE5F6F" w:rsidP="007820F3">
      <w:pPr>
        <w:jc w:val="both"/>
        <w:rPr>
          <w:rFonts w:cs="Arial"/>
          <w:szCs w:val="24"/>
          <w:lang w:eastAsia="en-US"/>
        </w:rPr>
      </w:pPr>
      <w:r w:rsidRPr="00D13BBE">
        <w:rPr>
          <w:rFonts w:cs="Arial"/>
          <w:szCs w:val="24"/>
        </w:rPr>
        <w:t xml:space="preserve">Full Council approved the 2018/19 treasury management strategy at its meeting on </w:t>
      </w:r>
      <w:r w:rsidRPr="00D13BBE">
        <w:rPr>
          <w:rFonts w:cs="Arial"/>
          <w:szCs w:val="24"/>
          <w:lang w:eastAsia="en-US"/>
        </w:rPr>
        <w:t>8</w:t>
      </w:r>
      <w:r w:rsidRPr="00D13BBE">
        <w:rPr>
          <w:rFonts w:cs="Arial"/>
          <w:b/>
          <w:i/>
          <w:color w:val="FF0000"/>
          <w:szCs w:val="24"/>
          <w:lang w:eastAsia="en-US"/>
        </w:rPr>
        <w:t xml:space="preserve"> </w:t>
      </w:r>
      <w:r w:rsidRPr="00D13BBE">
        <w:rPr>
          <w:rFonts w:cs="Arial"/>
          <w:szCs w:val="24"/>
          <w:lang w:eastAsia="en-US"/>
        </w:rPr>
        <w:t>February 201</w:t>
      </w:r>
      <w:r w:rsidRPr="00D13BBE">
        <w:rPr>
          <w:rFonts w:cs="Arial"/>
          <w:szCs w:val="24"/>
          <w:lang w:eastAsia="en-US"/>
        </w:rPr>
        <w:t xml:space="preserve">8.  The </w:t>
      </w:r>
      <w:r>
        <w:rPr>
          <w:rFonts w:cs="Arial"/>
          <w:szCs w:val="24"/>
          <w:lang w:eastAsia="en-US"/>
        </w:rPr>
        <w:t>c</w:t>
      </w:r>
      <w:r w:rsidRPr="00D13BBE">
        <w:rPr>
          <w:rFonts w:cs="Arial"/>
          <w:szCs w:val="24"/>
          <w:lang w:eastAsia="en-US"/>
        </w:rPr>
        <w:t xml:space="preserve">ouncil’s stated </w:t>
      </w:r>
      <w:r>
        <w:rPr>
          <w:rFonts w:cs="Arial"/>
          <w:szCs w:val="24"/>
          <w:lang w:eastAsia="en-US"/>
        </w:rPr>
        <w:t>t</w:t>
      </w:r>
      <w:r w:rsidRPr="00D13BBE">
        <w:rPr>
          <w:rFonts w:cs="Arial"/>
          <w:szCs w:val="24"/>
          <w:lang w:eastAsia="en-US"/>
        </w:rPr>
        <w:t xml:space="preserve">reasury </w:t>
      </w:r>
      <w:r>
        <w:rPr>
          <w:rFonts w:cs="Arial"/>
          <w:szCs w:val="24"/>
          <w:lang w:eastAsia="en-US"/>
        </w:rPr>
        <w:t>m</w:t>
      </w:r>
      <w:r w:rsidRPr="00D13BBE">
        <w:rPr>
          <w:rFonts w:cs="Arial"/>
          <w:szCs w:val="24"/>
          <w:lang w:eastAsia="en-US"/>
        </w:rPr>
        <w:t>anagement objectives are:</w:t>
      </w:r>
    </w:p>
    <w:p w:rsidR="007820F3" w:rsidRPr="00D13BBE" w:rsidRDefault="00CE5F6F" w:rsidP="007820F3">
      <w:pPr>
        <w:jc w:val="both"/>
        <w:rPr>
          <w:rFonts w:cs="Arial"/>
          <w:szCs w:val="24"/>
          <w:lang w:eastAsia="en-US"/>
        </w:rPr>
      </w:pPr>
    </w:p>
    <w:p w:rsidR="007820F3" w:rsidRPr="00D13BBE" w:rsidRDefault="00CE5F6F" w:rsidP="007820F3">
      <w:pPr>
        <w:ind w:left="426" w:hanging="426"/>
        <w:jc w:val="both"/>
        <w:rPr>
          <w:rFonts w:cs="Arial"/>
          <w:szCs w:val="24"/>
          <w:lang w:eastAsia="en-US"/>
        </w:rPr>
      </w:pPr>
      <w:r w:rsidRPr="00D13BBE">
        <w:rPr>
          <w:rFonts w:cs="Arial"/>
          <w:szCs w:val="24"/>
          <w:lang w:eastAsia="en-US"/>
        </w:rPr>
        <w:t>a)</w:t>
      </w:r>
      <w:r w:rsidRPr="00D13BBE">
        <w:rPr>
          <w:rFonts w:cs="Arial"/>
          <w:szCs w:val="24"/>
          <w:lang w:eastAsia="en-US"/>
        </w:rPr>
        <w:tab/>
        <w:t>To ensure the security of the principal sums invested which represent the</w:t>
      </w:r>
      <w:r>
        <w:rPr>
          <w:rFonts w:cs="Arial"/>
          <w:szCs w:val="24"/>
          <w:lang w:eastAsia="en-US"/>
        </w:rPr>
        <w:t xml:space="preserve"> c</w:t>
      </w:r>
      <w:r w:rsidRPr="00D13BBE">
        <w:rPr>
          <w:rFonts w:cs="Arial"/>
          <w:szCs w:val="24"/>
          <w:lang w:eastAsia="en-US"/>
        </w:rPr>
        <w:t>ouncil's various reserves and balances,</w:t>
      </w:r>
    </w:p>
    <w:p w:rsidR="007820F3" w:rsidRPr="00D13BBE" w:rsidRDefault="00CE5F6F" w:rsidP="007820F3">
      <w:pPr>
        <w:ind w:left="426" w:hanging="426"/>
        <w:jc w:val="both"/>
        <w:rPr>
          <w:rFonts w:cs="Arial"/>
          <w:szCs w:val="24"/>
          <w:lang w:eastAsia="en-US"/>
        </w:rPr>
      </w:pPr>
      <w:r w:rsidRPr="00D13BBE">
        <w:rPr>
          <w:rFonts w:cs="Arial"/>
          <w:szCs w:val="24"/>
          <w:lang w:eastAsia="en-US"/>
        </w:rPr>
        <w:t>b)</w:t>
      </w:r>
      <w:r w:rsidRPr="00D13BBE">
        <w:rPr>
          <w:rFonts w:cs="Arial"/>
          <w:szCs w:val="24"/>
          <w:lang w:eastAsia="en-US"/>
        </w:rPr>
        <w:tab/>
        <w:t xml:space="preserve">To ensure that the </w:t>
      </w:r>
      <w:r>
        <w:rPr>
          <w:rFonts w:cs="Arial"/>
          <w:szCs w:val="24"/>
          <w:lang w:eastAsia="en-US"/>
        </w:rPr>
        <w:t>c</w:t>
      </w:r>
      <w:r w:rsidRPr="00D13BBE">
        <w:rPr>
          <w:rFonts w:cs="Arial"/>
          <w:szCs w:val="24"/>
          <w:lang w:eastAsia="en-US"/>
        </w:rPr>
        <w:t>ouncil has access to cash resources as and when requi</w:t>
      </w:r>
      <w:r w:rsidRPr="00D13BBE">
        <w:rPr>
          <w:rFonts w:cs="Arial"/>
          <w:szCs w:val="24"/>
          <w:lang w:eastAsia="en-US"/>
        </w:rPr>
        <w:t>red,</w:t>
      </w:r>
    </w:p>
    <w:p w:rsidR="007820F3" w:rsidRPr="00D13BBE" w:rsidRDefault="00CE5F6F" w:rsidP="007820F3">
      <w:pPr>
        <w:ind w:left="426" w:hanging="426"/>
        <w:jc w:val="both"/>
        <w:rPr>
          <w:rFonts w:cs="Arial"/>
          <w:szCs w:val="24"/>
          <w:lang w:eastAsia="en-US"/>
        </w:rPr>
      </w:pPr>
      <w:r w:rsidRPr="00D13BBE">
        <w:rPr>
          <w:rFonts w:cs="Arial"/>
          <w:szCs w:val="24"/>
          <w:lang w:eastAsia="en-US"/>
        </w:rPr>
        <w:t>c)</w:t>
      </w:r>
      <w:r w:rsidRPr="00D13BBE">
        <w:rPr>
          <w:rFonts w:cs="Arial"/>
          <w:szCs w:val="24"/>
          <w:lang w:eastAsia="en-US"/>
        </w:rPr>
        <w:tab/>
        <w:t xml:space="preserve">To minimise the cost of the borrowing required to finance the </w:t>
      </w:r>
      <w:r>
        <w:rPr>
          <w:rFonts w:cs="Arial"/>
          <w:szCs w:val="24"/>
          <w:lang w:eastAsia="en-US"/>
        </w:rPr>
        <w:t>c</w:t>
      </w:r>
      <w:r w:rsidRPr="00D13BBE">
        <w:rPr>
          <w:rFonts w:cs="Arial"/>
          <w:szCs w:val="24"/>
          <w:lang w:eastAsia="en-US"/>
        </w:rPr>
        <w:t>ouncil's capital investment programme, and</w:t>
      </w:r>
    </w:p>
    <w:p w:rsidR="007820F3" w:rsidRPr="00D13BBE" w:rsidRDefault="00CE5F6F" w:rsidP="007820F3">
      <w:pPr>
        <w:ind w:left="426" w:hanging="426"/>
        <w:jc w:val="both"/>
        <w:rPr>
          <w:rFonts w:cs="Arial"/>
          <w:szCs w:val="24"/>
        </w:rPr>
      </w:pPr>
      <w:r w:rsidRPr="00D13BBE">
        <w:rPr>
          <w:rFonts w:cs="Arial"/>
          <w:szCs w:val="24"/>
          <w:lang w:eastAsia="en-US"/>
        </w:rPr>
        <w:t>d)</w:t>
      </w:r>
      <w:r w:rsidRPr="00D13BBE">
        <w:rPr>
          <w:rFonts w:cs="Arial"/>
          <w:szCs w:val="24"/>
          <w:lang w:eastAsia="en-US"/>
        </w:rPr>
        <w:tab/>
        <w:t>To maximise investment returns commensurate with the</w:t>
      </w:r>
      <w:r>
        <w:rPr>
          <w:rFonts w:cs="Arial"/>
          <w:szCs w:val="24"/>
          <w:lang w:eastAsia="en-US"/>
        </w:rPr>
        <w:t xml:space="preserve"> c</w:t>
      </w:r>
      <w:r w:rsidRPr="00D13BBE">
        <w:rPr>
          <w:rFonts w:cs="Arial"/>
          <w:szCs w:val="24"/>
          <w:lang w:eastAsia="en-US"/>
        </w:rPr>
        <w:t>ouncil's policy of minimising risks to the security of capital and its liquidity posi</w:t>
      </w:r>
      <w:r w:rsidRPr="00D13BBE">
        <w:rPr>
          <w:rFonts w:cs="Arial"/>
          <w:szCs w:val="24"/>
          <w:lang w:eastAsia="en-US"/>
        </w:rPr>
        <w:t>tion.</w:t>
      </w:r>
    </w:p>
    <w:p w:rsidR="007820F3" w:rsidRDefault="00CE5F6F" w:rsidP="007820F3">
      <w:pPr>
        <w:pStyle w:val="ListParagraph"/>
        <w:spacing w:after="0"/>
        <w:ind w:left="0"/>
        <w:jc w:val="both"/>
        <w:rPr>
          <w:rFonts w:cs="Arial"/>
          <w:b/>
          <w:szCs w:val="24"/>
        </w:rPr>
      </w:pPr>
    </w:p>
    <w:p w:rsidR="007820F3" w:rsidRDefault="00CE5F6F" w:rsidP="00CC6887">
      <w:pPr>
        <w:pStyle w:val="ListParagraph"/>
        <w:spacing w:after="0" w:line="240" w:lineRule="auto"/>
        <w:ind w:left="0"/>
        <w:jc w:val="both"/>
        <w:rPr>
          <w:rFonts w:cs="Arial"/>
          <w:b/>
          <w:szCs w:val="24"/>
        </w:rPr>
      </w:pPr>
      <w:r w:rsidRPr="007D3ECD">
        <w:rPr>
          <w:rFonts w:cs="Arial"/>
          <w:b/>
          <w:szCs w:val="24"/>
        </w:rPr>
        <w:t>Investment Activity</w:t>
      </w:r>
    </w:p>
    <w:p w:rsidR="00CC6887" w:rsidRPr="00D13BBE" w:rsidRDefault="00CE5F6F" w:rsidP="00CC6887">
      <w:pPr>
        <w:pStyle w:val="ListParagraph"/>
        <w:spacing w:after="0" w:line="240" w:lineRule="auto"/>
        <w:ind w:left="0"/>
        <w:jc w:val="both"/>
        <w:rPr>
          <w:rFonts w:cs="Arial"/>
          <w:b/>
          <w:szCs w:val="24"/>
          <w:highlight w:val="yellow"/>
        </w:rPr>
      </w:pPr>
    </w:p>
    <w:p w:rsidR="00F76911" w:rsidRDefault="00CE5F6F" w:rsidP="007820F3">
      <w:pPr>
        <w:jc w:val="both"/>
        <w:rPr>
          <w:rFonts w:cs="Arial"/>
          <w:szCs w:val="24"/>
        </w:rPr>
      </w:pPr>
      <w:r w:rsidRPr="003A1B70">
        <w:rPr>
          <w:rFonts w:cs="Arial"/>
          <w:szCs w:val="24"/>
        </w:rPr>
        <w:t xml:space="preserve">Investments at 30 September </w:t>
      </w:r>
      <w:r>
        <w:rPr>
          <w:rFonts w:cs="Arial"/>
          <w:szCs w:val="24"/>
        </w:rPr>
        <w:t>totalled</w:t>
      </w:r>
      <w:r w:rsidRPr="00C45211">
        <w:rPr>
          <w:rFonts w:cs="Arial"/>
          <w:szCs w:val="24"/>
        </w:rPr>
        <w:t xml:space="preserve"> £573.</w:t>
      </w:r>
      <w:r>
        <w:rPr>
          <w:rFonts w:cs="Arial"/>
          <w:szCs w:val="24"/>
        </w:rPr>
        <w:t>5</w:t>
      </w:r>
      <w:r w:rsidRPr="00C45211">
        <w:rPr>
          <w:rFonts w:cs="Arial"/>
          <w:szCs w:val="24"/>
        </w:rPr>
        <w:t>m</w:t>
      </w:r>
      <w:r>
        <w:rPr>
          <w:rFonts w:cs="Arial"/>
          <w:szCs w:val="24"/>
        </w:rPr>
        <w:t xml:space="preserve"> and</w:t>
      </w:r>
      <w:r w:rsidRPr="003A1B70">
        <w:rPr>
          <w:rFonts w:cs="Arial"/>
          <w:szCs w:val="24"/>
        </w:rPr>
        <w:t xml:space="preserve"> consist</w:t>
      </w:r>
      <w:r>
        <w:rPr>
          <w:rFonts w:cs="Arial"/>
          <w:szCs w:val="24"/>
        </w:rPr>
        <w:t>ed</w:t>
      </w:r>
      <w:r w:rsidRPr="003A1B70">
        <w:rPr>
          <w:rFonts w:cs="Arial"/>
          <w:szCs w:val="24"/>
        </w:rPr>
        <w:t xml:space="preserve"> of £</w:t>
      </w:r>
      <w:r>
        <w:rPr>
          <w:rFonts w:cs="Arial"/>
          <w:szCs w:val="24"/>
        </w:rPr>
        <w:t>168.8</w:t>
      </w:r>
      <w:r w:rsidRPr="003A1B70">
        <w:rPr>
          <w:rFonts w:cs="Arial"/>
          <w:szCs w:val="24"/>
        </w:rPr>
        <w:t xml:space="preserve">m in bank and </w:t>
      </w:r>
      <w:r>
        <w:rPr>
          <w:rFonts w:cs="Arial"/>
          <w:szCs w:val="24"/>
        </w:rPr>
        <w:t>l</w:t>
      </w:r>
      <w:r w:rsidRPr="003A1B70">
        <w:rPr>
          <w:rFonts w:cs="Arial"/>
          <w:szCs w:val="24"/>
        </w:rPr>
        <w:t xml:space="preserve">ocal </w:t>
      </w:r>
      <w:r>
        <w:rPr>
          <w:rFonts w:cs="Arial"/>
          <w:szCs w:val="24"/>
        </w:rPr>
        <w:t>a</w:t>
      </w:r>
      <w:r w:rsidRPr="003A1B70">
        <w:rPr>
          <w:rFonts w:cs="Arial"/>
          <w:szCs w:val="24"/>
        </w:rPr>
        <w:t>uthority deposits and £</w:t>
      </w:r>
      <w:r>
        <w:rPr>
          <w:rFonts w:cs="Arial"/>
          <w:szCs w:val="24"/>
        </w:rPr>
        <w:t>404.</w:t>
      </w:r>
      <w:r>
        <w:rPr>
          <w:rFonts w:cs="Arial"/>
          <w:szCs w:val="24"/>
        </w:rPr>
        <w:t>7</w:t>
      </w:r>
      <w:r w:rsidRPr="003A1B70">
        <w:rPr>
          <w:rFonts w:cs="Arial"/>
          <w:szCs w:val="24"/>
        </w:rPr>
        <w:t>m in</w:t>
      </w:r>
      <w:r>
        <w:rPr>
          <w:rFonts w:cs="Arial"/>
          <w:szCs w:val="24"/>
        </w:rPr>
        <w:t xml:space="preserve"> corporate and government</w:t>
      </w:r>
      <w:r w:rsidRPr="003A1B70">
        <w:rPr>
          <w:rFonts w:cs="Arial"/>
          <w:szCs w:val="24"/>
        </w:rPr>
        <w:t xml:space="preserve"> bonds. The </w:t>
      </w:r>
      <w:r>
        <w:rPr>
          <w:rFonts w:cs="Arial"/>
          <w:szCs w:val="24"/>
        </w:rPr>
        <w:t xml:space="preserve">following </w:t>
      </w:r>
      <w:r w:rsidRPr="003A1B70">
        <w:rPr>
          <w:rFonts w:cs="Arial"/>
          <w:szCs w:val="24"/>
        </w:rPr>
        <w:t>table shows the investment activity between 1 April</w:t>
      </w:r>
      <w:r>
        <w:rPr>
          <w:rFonts w:cs="Arial"/>
          <w:szCs w:val="24"/>
        </w:rPr>
        <w:t xml:space="preserve"> </w:t>
      </w:r>
      <w:r w:rsidRPr="003A1B70">
        <w:rPr>
          <w:rFonts w:cs="Arial"/>
          <w:szCs w:val="24"/>
        </w:rPr>
        <w:t>and 30</w:t>
      </w:r>
      <w:r w:rsidRPr="003A1B70">
        <w:rPr>
          <w:rFonts w:cs="Arial"/>
          <w:szCs w:val="24"/>
          <w:vertAlign w:val="superscript"/>
        </w:rPr>
        <w:t xml:space="preserve"> </w:t>
      </w:r>
      <w:r w:rsidRPr="003A1B70">
        <w:rPr>
          <w:rFonts w:cs="Arial"/>
          <w:szCs w:val="24"/>
        </w:rPr>
        <w:t>September.</w:t>
      </w:r>
    </w:p>
    <w:p w:rsidR="007820F3" w:rsidRPr="00D13BBE" w:rsidRDefault="00CE5F6F" w:rsidP="007820F3">
      <w:pPr>
        <w:jc w:val="both"/>
        <w:rPr>
          <w:rFonts w:cs="Arial"/>
          <w:szCs w:val="24"/>
          <w:highlight w:val="yellow"/>
        </w:rPr>
      </w:pPr>
    </w:p>
    <w:tbl>
      <w:tblPr>
        <w:tblW w:w="9022" w:type="dxa"/>
        <w:tblInd w:w="-5" w:type="dxa"/>
        <w:tblLook w:val="04A0" w:firstRow="1" w:lastRow="0" w:firstColumn="1" w:lastColumn="0" w:noHBand="0" w:noVBand="1"/>
      </w:tblPr>
      <w:tblGrid>
        <w:gridCol w:w="3286"/>
        <w:gridCol w:w="1534"/>
        <w:gridCol w:w="1181"/>
        <w:gridCol w:w="1510"/>
        <w:gridCol w:w="1511"/>
      </w:tblGrid>
      <w:tr w:rsidR="008347CA" w:rsidTr="007820F3">
        <w:trPr>
          <w:trHeight w:val="300"/>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Bank and Local Authority</w:t>
            </w:r>
            <w:r>
              <w:rPr>
                <w:rFonts w:cs="Arial"/>
                <w:color w:val="000000"/>
                <w:szCs w:val="24"/>
              </w:rPr>
              <w:t xml:space="preserve"> Deposits</w:t>
            </w:r>
            <w:r w:rsidRPr="00F36E89">
              <w:rPr>
                <w:rFonts w:cs="Arial"/>
                <w:color w:val="000000"/>
                <w:szCs w:val="24"/>
              </w:rPr>
              <w:t xml:space="preserve">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Call</w:t>
            </w:r>
            <w:r>
              <w:rPr>
                <w:rFonts w:cs="Arial"/>
                <w:color w:val="000000"/>
                <w:szCs w:val="24"/>
              </w:rPr>
              <w:t xml:space="preserve"> accounts</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Fixed</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Structured</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Total</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xml:space="preserve">1 </w:t>
            </w:r>
            <w:r>
              <w:rPr>
                <w:rFonts w:cs="Arial"/>
                <w:color w:val="000000"/>
                <w:szCs w:val="24"/>
              </w:rPr>
              <w:t>April 2018</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49.6</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74.8</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66185">
            <w:pPr>
              <w:jc w:val="right"/>
              <w:rPr>
                <w:rFonts w:cs="Arial"/>
                <w:color w:val="000000"/>
                <w:szCs w:val="24"/>
              </w:rPr>
            </w:pPr>
            <w:r w:rsidRPr="00F36E89">
              <w:rPr>
                <w:rFonts w:cs="Arial"/>
                <w:color w:val="000000"/>
                <w:szCs w:val="24"/>
              </w:rPr>
              <w:t>0</w:t>
            </w:r>
            <w:r>
              <w:rPr>
                <w:rFonts w:cs="Arial"/>
                <w:color w:val="000000"/>
                <w:szCs w:val="24"/>
              </w:rPr>
              <w:t>.0</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124.4</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Maturities</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-243.8</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-104.5</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66185">
            <w:pPr>
              <w:jc w:val="right"/>
              <w:rPr>
                <w:rFonts w:cs="Arial"/>
                <w:color w:val="000000"/>
                <w:szCs w:val="24"/>
              </w:rPr>
            </w:pPr>
            <w:r>
              <w:rPr>
                <w:rFonts w:cs="Arial"/>
                <w:color w:val="000000"/>
                <w:szCs w:val="24"/>
              </w:rPr>
              <w:t>0.0</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-348.3</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New Investments</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196.7</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196.0</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66185">
            <w:pPr>
              <w:jc w:val="right"/>
              <w:rPr>
                <w:rFonts w:cs="Arial"/>
                <w:color w:val="000000"/>
                <w:szCs w:val="24"/>
              </w:rPr>
            </w:pPr>
            <w:r w:rsidRPr="00F36E89">
              <w:rPr>
                <w:rFonts w:cs="Arial"/>
                <w:color w:val="000000"/>
                <w:szCs w:val="24"/>
              </w:rPr>
              <w:t>0</w:t>
            </w:r>
            <w:r>
              <w:rPr>
                <w:rFonts w:cs="Arial"/>
                <w:color w:val="000000"/>
                <w:szCs w:val="24"/>
              </w:rPr>
              <w:t>.0</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392.7</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rPr>
                <w:rFonts w:cs="Arial"/>
                <w:color w:val="000000"/>
                <w:szCs w:val="24"/>
              </w:rPr>
            </w:pPr>
            <w:r w:rsidRPr="00F36E89">
              <w:rPr>
                <w:rFonts w:cs="Arial"/>
                <w:color w:val="000000"/>
                <w:szCs w:val="24"/>
              </w:rPr>
              <w:t xml:space="preserve">30 </w:t>
            </w:r>
            <w:r>
              <w:rPr>
                <w:rFonts w:cs="Arial"/>
                <w:color w:val="000000"/>
                <w:szCs w:val="24"/>
              </w:rPr>
              <w:t>September</w:t>
            </w:r>
            <w:r w:rsidRPr="00F36E89">
              <w:rPr>
                <w:rFonts w:cs="Arial"/>
                <w:color w:val="000000"/>
                <w:szCs w:val="24"/>
              </w:rPr>
              <w:t xml:space="preserve"> 201</w:t>
            </w:r>
            <w:r>
              <w:rPr>
                <w:rFonts w:cs="Arial"/>
                <w:color w:val="000000"/>
                <w:szCs w:val="24"/>
              </w:rPr>
              <w:t>8</w:t>
            </w:r>
          </w:p>
        </w:tc>
        <w:tc>
          <w:tcPr>
            <w:tcW w:w="1534"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2.5</w:t>
            </w:r>
          </w:p>
        </w:tc>
        <w:tc>
          <w:tcPr>
            <w:tcW w:w="1181"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166.3</w:t>
            </w:r>
          </w:p>
        </w:tc>
        <w:tc>
          <w:tcPr>
            <w:tcW w:w="1510"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66185">
            <w:pPr>
              <w:jc w:val="right"/>
              <w:rPr>
                <w:rFonts w:cs="Arial"/>
                <w:color w:val="000000"/>
                <w:szCs w:val="24"/>
              </w:rPr>
            </w:pPr>
            <w:r w:rsidRPr="00F36E89">
              <w:rPr>
                <w:rFonts w:cs="Arial"/>
                <w:color w:val="000000"/>
                <w:szCs w:val="24"/>
              </w:rPr>
              <w:t>0</w:t>
            </w:r>
            <w:r>
              <w:rPr>
                <w:rFonts w:cs="Arial"/>
                <w:color w:val="000000"/>
                <w:szCs w:val="24"/>
              </w:rPr>
              <w:t>.0</w:t>
            </w:r>
          </w:p>
        </w:tc>
        <w:tc>
          <w:tcPr>
            <w:tcW w:w="1511"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168.8</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Bonds</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LA Bonds</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Gilts</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Others</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Total</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£m</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 xml:space="preserve">1 </w:t>
            </w:r>
            <w:r>
              <w:rPr>
                <w:rFonts w:cs="Arial"/>
                <w:color w:val="000000"/>
                <w:szCs w:val="24"/>
              </w:rPr>
              <w:t>April 2018</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35</w:t>
            </w:r>
            <w:r>
              <w:rPr>
                <w:rFonts w:cs="Arial"/>
                <w:color w:val="000000"/>
                <w:szCs w:val="24"/>
              </w:rPr>
              <w:t>.6</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sidRPr="00F36E89">
              <w:rPr>
                <w:rFonts w:cs="Arial"/>
                <w:color w:val="000000"/>
                <w:szCs w:val="24"/>
              </w:rPr>
              <w:t>97.</w:t>
            </w:r>
            <w:r>
              <w:rPr>
                <w:rFonts w:cs="Arial"/>
                <w:color w:val="000000"/>
                <w:szCs w:val="24"/>
              </w:rPr>
              <w:t>2</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63.2</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196.0</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Maturities</w:t>
            </w:r>
            <w:r>
              <w:rPr>
                <w:rFonts w:cs="Arial"/>
                <w:color w:val="000000"/>
                <w:szCs w:val="24"/>
              </w:rPr>
              <w:t>/sales</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-2.8</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-1,011.4</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-282.8</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-1,297.0</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7820F3" w:rsidRPr="00F36E89" w:rsidRDefault="00CE5F6F" w:rsidP="007820F3">
            <w:pPr>
              <w:rPr>
                <w:rFonts w:cs="Arial"/>
                <w:color w:val="000000"/>
                <w:szCs w:val="24"/>
              </w:rPr>
            </w:pPr>
            <w:r w:rsidRPr="00F36E89">
              <w:rPr>
                <w:rFonts w:cs="Arial"/>
                <w:color w:val="000000"/>
                <w:szCs w:val="24"/>
              </w:rPr>
              <w:t>New Investments</w:t>
            </w:r>
          </w:p>
        </w:tc>
        <w:tc>
          <w:tcPr>
            <w:tcW w:w="1534"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0.3</w:t>
            </w:r>
          </w:p>
        </w:tc>
        <w:tc>
          <w:tcPr>
            <w:tcW w:w="118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1,155.9</w:t>
            </w:r>
          </w:p>
        </w:tc>
        <w:tc>
          <w:tcPr>
            <w:tcW w:w="1510"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349.5</w:t>
            </w:r>
          </w:p>
        </w:tc>
        <w:tc>
          <w:tcPr>
            <w:tcW w:w="1511" w:type="dxa"/>
            <w:tcBorders>
              <w:top w:val="nil"/>
              <w:left w:val="nil"/>
              <w:bottom w:val="single" w:sz="4" w:space="0" w:color="auto"/>
              <w:right w:val="single" w:sz="4" w:space="0" w:color="auto"/>
            </w:tcBorders>
            <w:shd w:val="clear" w:color="auto" w:fill="auto"/>
            <w:noWrap/>
            <w:vAlign w:val="bottom"/>
            <w:hideMark/>
          </w:tcPr>
          <w:p w:rsidR="007820F3" w:rsidRPr="00F36E89" w:rsidRDefault="00CE5F6F" w:rsidP="007820F3">
            <w:pPr>
              <w:jc w:val="right"/>
              <w:rPr>
                <w:rFonts w:cs="Arial"/>
                <w:color w:val="000000"/>
                <w:szCs w:val="24"/>
              </w:rPr>
            </w:pPr>
            <w:r>
              <w:rPr>
                <w:rFonts w:cs="Arial"/>
                <w:color w:val="000000"/>
                <w:szCs w:val="24"/>
              </w:rPr>
              <w:t>1,505.</w:t>
            </w:r>
            <w:r>
              <w:rPr>
                <w:rFonts w:cs="Arial"/>
                <w:color w:val="000000"/>
                <w:szCs w:val="24"/>
              </w:rPr>
              <w:t>7</w:t>
            </w:r>
          </w:p>
        </w:tc>
      </w:tr>
      <w:tr w:rsidR="008347CA" w:rsidTr="007820F3">
        <w:trPr>
          <w:trHeight w:val="300"/>
        </w:trPr>
        <w:tc>
          <w:tcPr>
            <w:tcW w:w="32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rPr>
                <w:rFonts w:cs="Arial"/>
                <w:color w:val="000000"/>
                <w:szCs w:val="24"/>
              </w:rPr>
            </w:pPr>
            <w:r w:rsidRPr="00F36E89">
              <w:rPr>
                <w:rFonts w:cs="Arial"/>
                <w:color w:val="000000"/>
                <w:szCs w:val="24"/>
              </w:rPr>
              <w:t xml:space="preserve">30 </w:t>
            </w:r>
            <w:r>
              <w:rPr>
                <w:rFonts w:cs="Arial"/>
                <w:color w:val="000000"/>
                <w:szCs w:val="24"/>
              </w:rPr>
              <w:t>September 2018</w:t>
            </w:r>
          </w:p>
        </w:tc>
        <w:tc>
          <w:tcPr>
            <w:tcW w:w="1534"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33.1</w:t>
            </w:r>
          </w:p>
        </w:tc>
        <w:tc>
          <w:tcPr>
            <w:tcW w:w="1181"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241.</w:t>
            </w:r>
            <w:r>
              <w:rPr>
                <w:rFonts w:cs="Arial"/>
                <w:color w:val="000000"/>
                <w:szCs w:val="24"/>
              </w:rPr>
              <w:t>7</w:t>
            </w:r>
          </w:p>
        </w:tc>
        <w:tc>
          <w:tcPr>
            <w:tcW w:w="1510"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129.9</w:t>
            </w:r>
          </w:p>
        </w:tc>
        <w:tc>
          <w:tcPr>
            <w:tcW w:w="1511" w:type="dxa"/>
            <w:tcBorders>
              <w:top w:val="nil"/>
              <w:left w:val="nil"/>
              <w:bottom w:val="single" w:sz="4" w:space="0" w:color="auto"/>
              <w:right w:val="single" w:sz="4" w:space="0" w:color="auto"/>
            </w:tcBorders>
            <w:shd w:val="clear" w:color="auto" w:fill="DBE5F1" w:themeFill="accent1" w:themeFillTint="33"/>
            <w:noWrap/>
            <w:vAlign w:val="bottom"/>
            <w:hideMark/>
          </w:tcPr>
          <w:p w:rsidR="007820F3" w:rsidRPr="00F36E89" w:rsidRDefault="00CE5F6F" w:rsidP="007820F3">
            <w:pPr>
              <w:jc w:val="right"/>
              <w:rPr>
                <w:rFonts w:cs="Arial"/>
                <w:color w:val="000000"/>
                <w:szCs w:val="24"/>
              </w:rPr>
            </w:pPr>
            <w:r>
              <w:rPr>
                <w:rFonts w:cs="Arial"/>
                <w:color w:val="000000"/>
                <w:szCs w:val="24"/>
              </w:rPr>
              <w:t>404.</w:t>
            </w:r>
            <w:r>
              <w:rPr>
                <w:rFonts w:cs="Arial"/>
                <w:color w:val="000000"/>
                <w:szCs w:val="24"/>
              </w:rPr>
              <w:t>7</w:t>
            </w:r>
          </w:p>
        </w:tc>
      </w:tr>
    </w:tbl>
    <w:p w:rsidR="007820F3" w:rsidRPr="00D13BBE" w:rsidRDefault="00CE5F6F" w:rsidP="007820F3">
      <w:pPr>
        <w:pStyle w:val="ListParagraph"/>
        <w:spacing w:after="0" w:line="240" w:lineRule="auto"/>
        <w:ind w:left="0"/>
        <w:jc w:val="both"/>
        <w:rPr>
          <w:rFonts w:cs="Arial"/>
          <w:szCs w:val="24"/>
          <w:highlight w:val="yellow"/>
        </w:rPr>
      </w:pPr>
    </w:p>
    <w:p w:rsidR="007820F3" w:rsidRPr="00D13BBE" w:rsidRDefault="00CE5F6F" w:rsidP="007820F3">
      <w:pPr>
        <w:jc w:val="both"/>
        <w:rPr>
          <w:rFonts w:cs="Arial"/>
          <w:szCs w:val="24"/>
          <w:highlight w:val="yellow"/>
        </w:rPr>
      </w:pPr>
      <w:r w:rsidRPr="00900742">
        <w:rPr>
          <w:rFonts w:cs="Arial"/>
          <w:color w:val="000000"/>
          <w:szCs w:val="24"/>
        </w:rPr>
        <w:t xml:space="preserve">Within the period, there has been an increase in the level of investments held. This is </w:t>
      </w:r>
      <w:r>
        <w:rPr>
          <w:rFonts w:cs="Arial"/>
          <w:color w:val="000000"/>
          <w:szCs w:val="24"/>
        </w:rPr>
        <w:t>mostly</w:t>
      </w:r>
      <w:r w:rsidRPr="00900742">
        <w:rPr>
          <w:rFonts w:cs="Arial"/>
          <w:color w:val="000000"/>
          <w:szCs w:val="24"/>
        </w:rPr>
        <w:t xml:space="preserve"> result</w:t>
      </w:r>
      <w:r>
        <w:rPr>
          <w:rFonts w:cs="Arial"/>
          <w:color w:val="000000"/>
          <w:szCs w:val="24"/>
        </w:rPr>
        <w:t>ing from</w:t>
      </w:r>
      <w:r w:rsidRPr="00900742">
        <w:rPr>
          <w:rFonts w:cs="Arial"/>
          <w:color w:val="000000"/>
          <w:szCs w:val="24"/>
        </w:rPr>
        <w:t xml:space="preserve"> the level of balances held at 31</w:t>
      </w:r>
      <w:r>
        <w:rPr>
          <w:rFonts w:cs="Arial"/>
          <w:color w:val="000000"/>
          <w:szCs w:val="24"/>
        </w:rPr>
        <w:t xml:space="preserve"> March 20</w:t>
      </w:r>
      <w:r w:rsidRPr="00900742">
        <w:rPr>
          <w:rFonts w:cs="Arial"/>
          <w:color w:val="000000"/>
          <w:szCs w:val="24"/>
        </w:rPr>
        <w:t xml:space="preserve">18 being relatively low due to </w:t>
      </w:r>
      <w:r>
        <w:rPr>
          <w:rFonts w:cs="Arial"/>
          <w:color w:val="000000"/>
          <w:szCs w:val="24"/>
        </w:rPr>
        <w:t xml:space="preserve">the use of internal borrowing at that time </w:t>
      </w:r>
      <w:r w:rsidRPr="00900742">
        <w:rPr>
          <w:rFonts w:cs="Arial"/>
          <w:color w:val="000000"/>
          <w:szCs w:val="24"/>
        </w:rPr>
        <w:t>and the positive cash-flow</w:t>
      </w:r>
      <w:r>
        <w:rPr>
          <w:rFonts w:cs="Arial"/>
          <w:color w:val="000000"/>
          <w:szCs w:val="24"/>
        </w:rPr>
        <w:t xml:space="preserve"> in the year to date</w:t>
      </w:r>
      <w:r w:rsidRPr="00900742">
        <w:rPr>
          <w:rFonts w:cs="Arial"/>
          <w:color w:val="000000"/>
          <w:szCs w:val="24"/>
        </w:rPr>
        <w:t xml:space="preserve">. It is anticipated that during the rest of the year the investments will fall as the impact of the </w:t>
      </w:r>
      <w:r>
        <w:rPr>
          <w:rFonts w:cs="Arial"/>
          <w:color w:val="000000"/>
          <w:szCs w:val="24"/>
        </w:rPr>
        <w:t>use of</w:t>
      </w:r>
      <w:r w:rsidRPr="00900742">
        <w:rPr>
          <w:rFonts w:cs="Arial"/>
          <w:color w:val="000000"/>
          <w:szCs w:val="24"/>
        </w:rPr>
        <w:t xml:space="preserve"> reserves</w:t>
      </w:r>
      <w:r>
        <w:rPr>
          <w:rFonts w:cs="Arial"/>
          <w:color w:val="000000"/>
          <w:szCs w:val="24"/>
        </w:rPr>
        <w:t xml:space="preserve"> materialises. In line with the </w:t>
      </w:r>
      <w:r>
        <w:rPr>
          <w:rFonts w:cs="Arial"/>
          <w:color w:val="000000"/>
          <w:szCs w:val="24"/>
        </w:rPr>
        <w:t>t</w:t>
      </w:r>
      <w:r>
        <w:rPr>
          <w:rFonts w:cs="Arial"/>
          <w:color w:val="000000"/>
          <w:szCs w:val="24"/>
        </w:rPr>
        <w:t xml:space="preserve">reasury </w:t>
      </w:r>
      <w:r>
        <w:rPr>
          <w:rFonts w:cs="Arial"/>
          <w:color w:val="000000"/>
          <w:szCs w:val="24"/>
        </w:rPr>
        <w:t>m</w:t>
      </w:r>
      <w:r>
        <w:rPr>
          <w:rFonts w:cs="Arial"/>
          <w:color w:val="000000"/>
          <w:szCs w:val="24"/>
        </w:rPr>
        <w:t xml:space="preserve">anagement </w:t>
      </w:r>
      <w:r>
        <w:rPr>
          <w:rFonts w:cs="Arial"/>
          <w:color w:val="000000"/>
          <w:szCs w:val="24"/>
        </w:rPr>
        <w:t>s</w:t>
      </w:r>
      <w:r>
        <w:rPr>
          <w:rFonts w:cs="Arial"/>
          <w:color w:val="000000"/>
          <w:szCs w:val="24"/>
        </w:rPr>
        <w:t>trategy</w:t>
      </w:r>
      <w:r>
        <w:rPr>
          <w:rFonts w:cs="Arial"/>
          <w:color w:val="000000"/>
          <w:szCs w:val="24"/>
        </w:rPr>
        <w:t>,</w:t>
      </w:r>
      <w:r>
        <w:rPr>
          <w:rFonts w:cs="Arial"/>
          <w:color w:val="000000"/>
          <w:szCs w:val="24"/>
        </w:rPr>
        <w:t xml:space="preserve"> the investments have been made in low credit risk investmen</w:t>
      </w:r>
      <w:r>
        <w:rPr>
          <w:rFonts w:cs="Arial"/>
          <w:color w:val="000000"/>
          <w:szCs w:val="24"/>
        </w:rPr>
        <w:t>ts</w:t>
      </w:r>
      <w:r>
        <w:rPr>
          <w:rFonts w:cs="Arial"/>
          <w:color w:val="000000"/>
          <w:szCs w:val="24"/>
        </w:rPr>
        <w:t>,</w:t>
      </w:r>
      <w:r>
        <w:rPr>
          <w:rFonts w:cs="Arial"/>
          <w:color w:val="000000"/>
          <w:szCs w:val="24"/>
        </w:rPr>
        <w:t xml:space="preserve"> principally Gilts and fixed deposits with other local authorities.</w:t>
      </w:r>
    </w:p>
    <w:p w:rsidR="007820F3" w:rsidRPr="00D97533" w:rsidRDefault="00CE5F6F" w:rsidP="007820F3">
      <w:pPr>
        <w:jc w:val="both"/>
        <w:rPr>
          <w:rFonts w:cs="Arial"/>
          <w:szCs w:val="24"/>
        </w:rPr>
      </w:pPr>
      <w:r w:rsidRPr="00D97533">
        <w:rPr>
          <w:rFonts w:cs="Arial"/>
          <w:szCs w:val="24"/>
        </w:rPr>
        <w:lastRenderedPageBreak/>
        <w:t xml:space="preserve">The current rate of return on the investment portfolio measured by Arlingclose is </w:t>
      </w:r>
      <w:r>
        <w:rPr>
          <w:rFonts w:cs="Arial"/>
          <w:szCs w:val="24"/>
        </w:rPr>
        <w:t>1.46</w:t>
      </w:r>
      <w:r w:rsidRPr="00CC6887">
        <w:rPr>
          <w:rFonts w:cs="Arial"/>
          <w:szCs w:val="24"/>
        </w:rPr>
        <w:t>%</w:t>
      </w:r>
      <w:r w:rsidRPr="00D97533">
        <w:rPr>
          <w:rFonts w:cs="Arial"/>
          <w:szCs w:val="24"/>
        </w:rPr>
        <w:t xml:space="preserve"> which compares favourably with the benchmark 7 day LIBID </w:t>
      </w:r>
      <w:r>
        <w:rPr>
          <w:rFonts w:cs="Arial"/>
          <w:szCs w:val="24"/>
        </w:rPr>
        <w:t>that</w:t>
      </w:r>
      <w:r w:rsidRPr="00D97533">
        <w:rPr>
          <w:rFonts w:cs="Arial"/>
          <w:szCs w:val="24"/>
        </w:rPr>
        <w:t xml:space="preserve"> average</w:t>
      </w:r>
      <w:r>
        <w:rPr>
          <w:rFonts w:cs="Arial"/>
          <w:szCs w:val="24"/>
        </w:rPr>
        <w:t>d</w:t>
      </w:r>
      <w:r w:rsidRPr="00D97533">
        <w:rPr>
          <w:rFonts w:cs="Arial"/>
          <w:szCs w:val="24"/>
        </w:rPr>
        <w:t xml:space="preserve"> 0.</w:t>
      </w:r>
      <w:r>
        <w:rPr>
          <w:rFonts w:cs="Arial"/>
          <w:szCs w:val="24"/>
        </w:rPr>
        <w:t>43</w:t>
      </w:r>
      <w:r w:rsidRPr="00D97533">
        <w:rPr>
          <w:rFonts w:cs="Arial"/>
          <w:szCs w:val="24"/>
        </w:rPr>
        <w:t>% over the same period</w:t>
      </w:r>
      <w:r w:rsidRPr="00D97533">
        <w:rPr>
          <w:rFonts w:cs="Arial"/>
          <w:szCs w:val="24"/>
        </w:rPr>
        <w:t>.</w:t>
      </w:r>
    </w:p>
    <w:p w:rsidR="007820F3" w:rsidRPr="00D13BBE" w:rsidRDefault="00CE5F6F" w:rsidP="007820F3">
      <w:pPr>
        <w:ind w:hanging="11"/>
        <w:jc w:val="both"/>
        <w:rPr>
          <w:rFonts w:cs="Arial"/>
          <w:szCs w:val="24"/>
          <w:highlight w:val="yellow"/>
        </w:rPr>
      </w:pPr>
    </w:p>
    <w:p w:rsidR="007820F3" w:rsidRPr="007D3ECD" w:rsidRDefault="00CE5F6F" w:rsidP="007820F3">
      <w:pPr>
        <w:ind w:hanging="11"/>
        <w:jc w:val="both"/>
        <w:rPr>
          <w:rFonts w:cs="Arial"/>
          <w:b/>
          <w:szCs w:val="24"/>
        </w:rPr>
      </w:pPr>
      <w:r w:rsidRPr="007D3ECD">
        <w:rPr>
          <w:rFonts w:cs="Arial"/>
          <w:b/>
          <w:szCs w:val="24"/>
        </w:rPr>
        <w:t xml:space="preserve">Borrowing </w:t>
      </w:r>
      <w:r>
        <w:rPr>
          <w:rFonts w:cs="Arial"/>
          <w:b/>
          <w:szCs w:val="24"/>
        </w:rPr>
        <w:t>a</w:t>
      </w:r>
      <w:r w:rsidRPr="007D3ECD">
        <w:rPr>
          <w:rFonts w:cs="Arial"/>
          <w:b/>
          <w:szCs w:val="24"/>
        </w:rPr>
        <w:t>ctivity</w:t>
      </w:r>
    </w:p>
    <w:p w:rsidR="007820F3" w:rsidRPr="00D13BBE" w:rsidRDefault="00CE5F6F" w:rsidP="007820F3">
      <w:pPr>
        <w:ind w:hanging="11"/>
        <w:jc w:val="both"/>
        <w:rPr>
          <w:rFonts w:cs="Arial"/>
          <w:b/>
          <w:szCs w:val="24"/>
          <w:highlight w:val="yellow"/>
        </w:rPr>
      </w:pPr>
    </w:p>
    <w:p w:rsidR="007820F3" w:rsidRDefault="00CE5F6F" w:rsidP="007820F3">
      <w:pPr>
        <w:ind w:hanging="11"/>
        <w:jc w:val="both"/>
        <w:rPr>
          <w:rFonts w:cs="Arial"/>
          <w:szCs w:val="24"/>
        </w:rPr>
      </w:pPr>
      <w:r w:rsidRPr="007D08CF">
        <w:rPr>
          <w:rFonts w:cs="Arial"/>
          <w:szCs w:val="24"/>
        </w:rPr>
        <w:t xml:space="preserve">The </w:t>
      </w:r>
      <w:r>
        <w:rPr>
          <w:rFonts w:cs="Arial"/>
          <w:szCs w:val="24"/>
        </w:rPr>
        <w:t>c</w:t>
      </w:r>
      <w:r w:rsidRPr="007D08CF">
        <w:rPr>
          <w:rFonts w:cs="Arial"/>
          <w:szCs w:val="24"/>
        </w:rPr>
        <w:t xml:space="preserve">ouncil's </w:t>
      </w:r>
      <w:r>
        <w:rPr>
          <w:rFonts w:cs="Arial"/>
          <w:szCs w:val="24"/>
        </w:rPr>
        <w:t>c</w:t>
      </w:r>
      <w:r w:rsidRPr="007D08CF">
        <w:rPr>
          <w:rFonts w:cs="Arial"/>
          <w:szCs w:val="24"/>
        </w:rPr>
        <w:t xml:space="preserve">apital </w:t>
      </w:r>
      <w:r>
        <w:rPr>
          <w:rFonts w:cs="Arial"/>
          <w:szCs w:val="24"/>
        </w:rPr>
        <w:t>p</w:t>
      </w:r>
      <w:r w:rsidRPr="007D08CF">
        <w:rPr>
          <w:rFonts w:cs="Arial"/>
          <w:szCs w:val="24"/>
        </w:rPr>
        <w:t xml:space="preserve">rogramme includes a requirement to borrow to fund new capital investment. With the low interest environment anticipated to continue any new borrowing has been with other local authorities and </w:t>
      </w:r>
      <w:r>
        <w:rPr>
          <w:rFonts w:cs="Arial"/>
          <w:szCs w:val="24"/>
        </w:rPr>
        <w:t xml:space="preserve">it </w:t>
      </w:r>
      <w:r w:rsidRPr="007D08CF">
        <w:rPr>
          <w:rFonts w:cs="Arial"/>
          <w:szCs w:val="24"/>
        </w:rPr>
        <w:t xml:space="preserve">is relatively </w:t>
      </w:r>
      <w:r w:rsidRPr="007D08CF">
        <w:rPr>
          <w:rFonts w:cs="Arial"/>
          <w:szCs w:val="24"/>
        </w:rPr>
        <w:t>short term in duration. The table below summarises the borrowing activity which has taken place between 1 April and 30 September.</w:t>
      </w:r>
    </w:p>
    <w:p w:rsidR="007820F3" w:rsidRDefault="00CE5F6F" w:rsidP="007820F3">
      <w:pPr>
        <w:ind w:hanging="11"/>
        <w:jc w:val="both"/>
        <w:rPr>
          <w:rFonts w:cs="Arial"/>
          <w:highlight w:val="yellow"/>
        </w:rPr>
      </w:pPr>
    </w:p>
    <w:tbl>
      <w:tblPr>
        <w:tblStyle w:val="TableGrid"/>
        <w:tblW w:w="9067" w:type="dxa"/>
        <w:tblLayout w:type="fixed"/>
        <w:tblLook w:val="04A0" w:firstRow="1" w:lastRow="0" w:firstColumn="1" w:lastColumn="0" w:noHBand="0" w:noVBand="1"/>
      </w:tblPr>
      <w:tblGrid>
        <w:gridCol w:w="1838"/>
        <w:gridCol w:w="992"/>
        <w:gridCol w:w="1134"/>
        <w:gridCol w:w="1134"/>
        <w:gridCol w:w="1560"/>
        <w:gridCol w:w="1417"/>
        <w:gridCol w:w="992"/>
      </w:tblGrid>
      <w:tr w:rsidR="008347CA" w:rsidTr="003E34BC">
        <w:trPr>
          <w:trHeight w:val="300"/>
        </w:trPr>
        <w:tc>
          <w:tcPr>
            <w:tcW w:w="1838" w:type="dxa"/>
            <w:noWrap/>
            <w:hideMark/>
          </w:tcPr>
          <w:p w:rsidR="007820F3" w:rsidRPr="00766185" w:rsidRDefault="00CE5F6F" w:rsidP="007820F3">
            <w:pPr>
              <w:rPr>
                <w:rFonts w:cs="Arial"/>
                <w:sz w:val="23"/>
                <w:szCs w:val="23"/>
              </w:rPr>
            </w:pPr>
            <w:r w:rsidRPr="00766185">
              <w:rPr>
                <w:rFonts w:cs="Arial"/>
                <w:sz w:val="23"/>
                <w:szCs w:val="23"/>
              </w:rPr>
              <w:t>Borrowing</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PWLB Fixed</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PWLB Variable</w:t>
            </w:r>
          </w:p>
        </w:tc>
        <w:tc>
          <w:tcPr>
            <w:tcW w:w="1134" w:type="dxa"/>
            <w:noWrap/>
            <w:hideMark/>
          </w:tcPr>
          <w:p w:rsidR="007820F3" w:rsidRPr="00766185" w:rsidRDefault="00CE5F6F" w:rsidP="003E34BC">
            <w:pPr>
              <w:jc w:val="right"/>
              <w:rPr>
                <w:rFonts w:cs="Arial"/>
                <w:sz w:val="23"/>
                <w:szCs w:val="23"/>
              </w:rPr>
            </w:pPr>
            <w:r w:rsidRPr="00766185">
              <w:rPr>
                <w:rFonts w:cs="Arial"/>
                <w:sz w:val="23"/>
                <w:szCs w:val="23"/>
              </w:rPr>
              <w:t>LOBO*</w:t>
            </w:r>
          </w:p>
        </w:tc>
        <w:tc>
          <w:tcPr>
            <w:tcW w:w="1560" w:type="dxa"/>
            <w:noWrap/>
            <w:hideMark/>
          </w:tcPr>
          <w:p w:rsidR="007820F3" w:rsidRPr="00766185" w:rsidRDefault="00CE5F6F" w:rsidP="007820F3">
            <w:pPr>
              <w:jc w:val="right"/>
              <w:rPr>
                <w:rFonts w:cs="Arial"/>
                <w:sz w:val="23"/>
                <w:szCs w:val="23"/>
              </w:rPr>
            </w:pPr>
            <w:r w:rsidRPr="00766185">
              <w:rPr>
                <w:rFonts w:cs="Arial"/>
                <w:sz w:val="23"/>
                <w:szCs w:val="23"/>
              </w:rPr>
              <w:t>Police, Fire &amp; Lancashire District Councils</w:t>
            </w:r>
          </w:p>
        </w:tc>
        <w:tc>
          <w:tcPr>
            <w:tcW w:w="1417" w:type="dxa"/>
          </w:tcPr>
          <w:p w:rsidR="007820F3" w:rsidRPr="00766185" w:rsidRDefault="00CE5F6F" w:rsidP="007820F3">
            <w:pPr>
              <w:jc w:val="right"/>
              <w:rPr>
                <w:rFonts w:cs="Arial"/>
                <w:sz w:val="23"/>
                <w:szCs w:val="23"/>
              </w:rPr>
            </w:pPr>
            <w:r w:rsidRPr="00766185">
              <w:rPr>
                <w:rFonts w:cs="Arial"/>
                <w:sz w:val="23"/>
                <w:szCs w:val="23"/>
              </w:rPr>
              <w:t xml:space="preserve">Other Local Authorities </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 xml:space="preserve"> Total </w:t>
            </w:r>
          </w:p>
        </w:tc>
      </w:tr>
      <w:tr w:rsidR="008347CA" w:rsidTr="003E34BC">
        <w:trPr>
          <w:trHeight w:val="300"/>
        </w:trPr>
        <w:tc>
          <w:tcPr>
            <w:tcW w:w="1838" w:type="dxa"/>
            <w:noWrap/>
            <w:hideMark/>
          </w:tcPr>
          <w:p w:rsidR="007820F3" w:rsidRPr="00766185" w:rsidRDefault="00CE5F6F" w:rsidP="007820F3">
            <w:pPr>
              <w:rPr>
                <w:rFonts w:cs="Arial"/>
                <w:sz w:val="23"/>
                <w:szCs w:val="23"/>
              </w:rPr>
            </w:pP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£m</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£m</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£m</w:t>
            </w:r>
          </w:p>
        </w:tc>
        <w:tc>
          <w:tcPr>
            <w:tcW w:w="1560" w:type="dxa"/>
            <w:noWrap/>
            <w:hideMark/>
          </w:tcPr>
          <w:p w:rsidR="007820F3" w:rsidRPr="00766185" w:rsidRDefault="00CE5F6F" w:rsidP="007820F3">
            <w:pPr>
              <w:jc w:val="right"/>
              <w:rPr>
                <w:rFonts w:cs="Arial"/>
                <w:sz w:val="23"/>
                <w:szCs w:val="23"/>
              </w:rPr>
            </w:pPr>
            <w:r w:rsidRPr="00766185">
              <w:rPr>
                <w:rFonts w:cs="Arial"/>
                <w:sz w:val="23"/>
                <w:szCs w:val="23"/>
              </w:rPr>
              <w:t>£m</w:t>
            </w:r>
          </w:p>
        </w:tc>
        <w:tc>
          <w:tcPr>
            <w:tcW w:w="1417" w:type="dxa"/>
          </w:tcPr>
          <w:p w:rsidR="007820F3" w:rsidRPr="00766185" w:rsidRDefault="00CE5F6F" w:rsidP="007820F3">
            <w:pPr>
              <w:jc w:val="right"/>
              <w:rPr>
                <w:rFonts w:cs="Arial"/>
                <w:sz w:val="23"/>
                <w:szCs w:val="23"/>
              </w:rPr>
            </w:pPr>
            <w:r w:rsidRPr="00766185">
              <w:rPr>
                <w:rFonts w:cs="Arial"/>
                <w:sz w:val="23"/>
                <w:szCs w:val="23"/>
              </w:rPr>
              <w:t>£m</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£m</w:t>
            </w:r>
          </w:p>
        </w:tc>
      </w:tr>
      <w:tr w:rsidR="008347CA" w:rsidTr="003E34BC">
        <w:trPr>
          <w:trHeight w:val="300"/>
        </w:trPr>
        <w:tc>
          <w:tcPr>
            <w:tcW w:w="1838" w:type="dxa"/>
            <w:shd w:val="clear" w:color="auto" w:fill="DBE5F1" w:themeFill="accent1" w:themeFillTint="33"/>
            <w:noWrap/>
            <w:hideMark/>
          </w:tcPr>
          <w:p w:rsidR="007820F3" w:rsidRPr="00766185" w:rsidRDefault="00CE5F6F" w:rsidP="007820F3">
            <w:pPr>
              <w:rPr>
                <w:rFonts w:cs="Arial"/>
                <w:sz w:val="23"/>
                <w:szCs w:val="23"/>
              </w:rPr>
            </w:pPr>
            <w:r w:rsidRPr="00766185">
              <w:rPr>
                <w:rFonts w:cs="Arial"/>
                <w:sz w:val="23"/>
                <w:szCs w:val="23"/>
              </w:rPr>
              <w:t xml:space="preserve">1 April 2018 </w:t>
            </w:r>
          </w:p>
        </w:tc>
        <w:tc>
          <w:tcPr>
            <w:tcW w:w="992"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213.1</w:t>
            </w:r>
          </w:p>
        </w:tc>
        <w:tc>
          <w:tcPr>
            <w:tcW w:w="1134"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125.8</w:t>
            </w:r>
          </w:p>
        </w:tc>
        <w:tc>
          <w:tcPr>
            <w:tcW w:w="1134"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50.0</w:t>
            </w:r>
          </w:p>
        </w:tc>
        <w:tc>
          <w:tcPr>
            <w:tcW w:w="1560"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42.6</w:t>
            </w:r>
          </w:p>
        </w:tc>
        <w:tc>
          <w:tcPr>
            <w:tcW w:w="1417" w:type="dxa"/>
            <w:shd w:val="clear" w:color="auto" w:fill="DBE5F1" w:themeFill="accent1" w:themeFillTint="33"/>
          </w:tcPr>
          <w:p w:rsidR="007820F3" w:rsidRPr="00766185" w:rsidRDefault="00CE5F6F" w:rsidP="007820F3">
            <w:pPr>
              <w:jc w:val="right"/>
              <w:rPr>
                <w:rFonts w:cs="Arial"/>
                <w:sz w:val="23"/>
                <w:szCs w:val="23"/>
              </w:rPr>
            </w:pPr>
            <w:r w:rsidRPr="00766185">
              <w:rPr>
                <w:rFonts w:cs="Arial"/>
                <w:sz w:val="23"/>
                <w:szCs w:val="23"/>
              </w:rPr>
              <w:t>518.5</w:t>
            </w:r>
          </w:p>
        </w:tc>
        <w:tc>
          <w:tcPr>
            <w:tcW w:w="992"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9</w:t>
            </w:r>
            <w:r>
              <w:rPr>
                <w:rFonts w:cs="Arial"/>
                <w:sz w:val="23"/>
                <w:szCs w:val="23"/>
              </w:rPr>
              <w:t>50.0</w:t>
            </w:r>
          </w:p>
        </w:tc>
      </w:tr>
      <w:tr w:rsidR="008347CA" w:rsidTr="003E34BC">
        <w:trPr>
          <w:trHeight w:val="300"/>
        </w:trPr>
        <w:tc>
          <w:tcPr>
            <w:tcW w:w="1838" w:type="dxa"/>
            <w:noWrap/>
            <w:hideMark/>
          </w:tcPr>
          <w:p w:rsidR="007820F3" w:rsidRPr="00766185" w:rsidRDefault="00CE5F6F" w:rsidP="007820F3">
            <w:pPr>
              <w:rPr>
                <w:rFonts w:cs="Arial"/>
                <w:sz w:val="23"/>
                <w:szCs w:val="23"/>
              </w:rPr>
            </w:pPr>
            <w:r w:rsidRPr="00766185">
              <w:rPr>
                <w:rFonts w:cs="Arial"/>
                <w:sz w:val="23"/>
                <w:szCs w:val="23"/>
              </w:rPr>
              <w:t>New Borrowing</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0.0</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0.0</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0.0</w:t>
            </w:r>
          </w:p>
        </w:tc>
        <w:tc>
          <w:tcPr>
            <w:tcW w:w="1560" w:type="dxa"/>
            <w:noWrap/>
            <w:hideMark/>
          </w:tcPr>
          <w:p w:rsidR="007820F3" w:rsidRPr="00766185" w:rsidRDefault="00CE5F6F" w:rsidP="007820F3">
            <w:pPr>
              <w:jc w:val="right"/>
              <w:rPr>
                <w:rFonts w:cs="Arial"/>
                <w:sz w:val="23"/>
                <w:szCs w:val="23"/>
              </w:rPr>
            </w:pPr>
            <w:r w:rsidRPr="00766185">
              <w:rPr>
                <w:rFonts w:cs="Arial"/>
                <w:sz w:val="23"/>
                <w:szCs w:val="23"/>
              </w:rPr>
              <w:t>328.2</w:t>
            </w:r>
          </w:p>
        </w:tc>
        <w:tc>
          <w:tcPr>
            <w:tcW w:w="1417" w:type="dxa"/>
          </w:tcPr>
          <w:p w:rsidR="007820F3" w:rsidRPr="00766185" w:rsidRDefault="00CE5F6F" w:rsidP="007820F3">
            <w:pPr>
              <w:jc w:val="right"/>
              <w:rPr>
                <w:rFonts w:cs="Arial"/>
                <w:sz w:val="23"/>
                <w:szCs w:val="23"/>
              </w:rPr>
            </w:pPr>
            <w:r w:rsidRPr="00766185">
              <w:rPr>
                <w:rFonts w:cs="Arial"/>
                <w:sz w:val="23"/>
                <w:szCs w:val="23"/>
              </w:rPr>
              <w:t>439.3</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767.5</w:t>
            </w:r>
          </w:p>
        </w:tc>
      </w:tr>
      <w:tr w:rsidR="008347CA" w:rsidTr="003E34BC">
        <w:trPr>
          <w:trHeight w:val="300"/>
        </w:trPr>
        <w:tc>
          <w:tcPr>
            <w:tcW w:w="1838" w:type="dxa"/>
            <w:noWrap/>
            <w:hideMark/>
          </w:tcPr>
          <w:p w:rsidR="007820F3" w:rsidRPr="00766185" w:rsidRDefault="00CE5F6F" w:rsidP="007820F3">
            <w:pPr>
              <w:rPr>
                <w:rFonts w:cs="Arial"/>
                <w:sz w:val="23"/>
                <w:szCs w:val="23"/>
              </w:rPr>
            </w:pPr>
            <w:r w:rsidRPr="00766185">
              <w:rPr>
                <w:rFonts w:cs="Arial"/>
                <w:sz w:val="23"/>
                <w:szCs w:val="23"/>
              </w:rPr>
              <w:t>Maturities</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0.0</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0.0</w:t>
            </w:r>
          </w:p>
        </w:tc>
        <w:tc>
          <w:tcPr>
            <w:tcW w:w="1134" w:type="dxa"/>
            <w:noWrap/>
            <w:hideMark/>
          </w:tcPr>
          <w:p w:rsidR="007820F3" w:rsidRPr="00766185" w:rsidRDefault="00CE5F6F" w:rsidP="007820F3">
            <w:pPr>
              <w:jc w:val="right"/>
              <w:rPr>
                <w:rFonts w:cs="Arial"/>
                <w:sz w:val="23"/>
                <w:szCs w:val="23"/>
              </w:rPr>
            </w:pPr>
            <w:r w:rsidRPr="00766185">
              <w:rPr>
                <w:rFonts w:cs="Arial"/>
                <w:sz w:val="23"/>
                <w:szCs w:val="23"/>
              </w:rPr>
              <w:t>0.0</w:t>
            </w:r>
          </w:p>
        </w:tc>
        <w:tc>
          <w:tcPr>
            <w:tcW w:w="1560" w:type="dxa"/>
            <w:noWrap/>
            <w:hideMark/>
          </w:tcPr>
          <w:p w:rsidR="007820F3" w:rsidRPr="00766185" w:rsidRDefault="00CE5F6F" w:rsidP="007820F3">
            <w:pPr>
              <w:jc w:val="right"/>
              <w:rPr>
                <w:rFonts w:cs="Arial"/>
                <w:sz w:val="23"/>
                <w:szCs w:val="23"/>
              </w:rPr>
            </w:pPr>
            <w:r w:rsidRPr="00766185">
              <w:rPr>
                <w:rFonts w:cs="Arial"/>
                <w:sz w:val="23"/>
                <w:szCs w:val="23"/>
              </w:rPr>
              <w:t>-281.1</w:t>
            </w:r>
          </w:p>
        </w:tc>
        <w:tc>
          <w:tcPr>
            <w:tcW w:w="1417" w:type="dxa"/>
          </w:tcPr>
          <w:p w:rsidR="007820F3" w:rsidRPr="00766185" w:rsidRDefault="00CE5F6F" w:rsidP="007820F3">
            <w:pPr>
              <w:jc w:val="right"/>
              <w:rPr>
                <w:rFonts w:cs="Arial"/>
                <w:sz w:val="23"/>
                <w:szCs w:val="23"/>
              </w:rPr>
            </w:pPr>
            <w:r w:rsidRPr="00766185">
              <w:rPr>
                <w:rFonts w:cs="Arial"/>
                <w:sz w:val="23"/>
                <w:szCs w:val="23"/>
              </w:rPr>
              <w:t>-329.0</w:t>
            </w:r>
          </w:p>
        </w:tc>
        <w:tc>
          <w:tcPr>
            <w:tcW w:w="992" w:type="dxa"/>
            <w:noWrap/>
            <w:hideMark/>
          </w:tcPr>
          <w:p w:rsidR="007820F3" w:rsidRPr="00766185" w:rsidRDefault="00CE5F6F" w:rsidP="007820F3">
            <w:pPr>
              <w:jc w:val="right"/>
              <w:rPr>
                <w:rFonts w:cs="Arial"/>
                <w:sz w:val="23"/>
                <w:szCs w:val="23"/>
              </w:rPr>
            </w:pPr>
            <w:r w:rsidRPr="00766185">
              <w:rPr>
                <w:rFonts w:cs="Arial"/>
                <w:sz w:val="23"/>
                <w:szCs w:val="23"/>
              </w:rPr>
              <w:t>-610.1</w:t>
            </w:r>
          </w:p>
        </w:tc>
      </w:tr>
      <w:tr w:rsidR="008347CA" w:rsidTr="003E34BC">
        <w:trPr>
          <w:trHeight w:val="300"/>
        </w:trPr>
        <w:tc>
          <w:tcPr>
            <w:tcW w:w="1838" w:type="dxa"/>
            <w:shd w:val="clear" w:color="auto" w:fill="DBE5F1" w:themeFill="accent1" w:themeFillTint="33"/>
            <w:noWrap/>
            <w:hideMark/>
          </w:tcPr>
          <w:p w:rsidR="007820F3" w:rsidRPr="00766185" w:rsidRDefault="00CE5F6F" w:rsidP="007820F3">
            <w:pPr>
              <w:rPr>
                <w:rFonts w:cs="Arial"/>
                <w:sz w:val="23"/>
                <w:szCs w:val="23"/>
              </w:rPr>
            </w:pPr>
            <w:r w:rsidRPr="00766185">
              <w:rPr>
                <w:rFonts w:cs="Arial"/>
                <w:sz w:val="23"/>
                <w:szCs w:val="23"/>
              </w:rPr>
              <w:t>30 September 2018</w:t>
            </w:r>
          </w:p>
        </w:tc>
        <w:tc>
          <w:tcPr>
            <w:tcW w:w="992"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213.1</w:t>
            </w:r>
          </w:p>
        </w:tc>
        <w:tc>
          <w:tcPr>
            <w:tcW w:w="1134"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125.8</w:t>
            </w:r>
          </w:p>
        </w:tc>
        <w:tc>
          <w:tcPr>
            <w:tcW w:w="1134"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50.0</w:t>
            </w:r>
          </w:p>
        </w:tc>
        <w:tc>
          <w:tcPr>
            <w:tcW w:w="1560"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89.</w:t>
            </w:r>
            <w:r>
              <w:rPr>
                <w:rFonts w:cs="Arial"/>
                <w:sz w:val="23"/>
                <w:szCs w:val="23"/>
              </w:rPr>
              <w:t>7</w:t>
            </w:r>
          </w:p>
        </w:tc>
        <w:tc>
          <w:tcPr>
            <w:tcW w:w="1417" w:type="dxa"/>
            <w:shd w:val="clear" w:color="auto" w:fill="DBE5F1" w:themeFill="accent1" w:themeFillTint="33"/>
          </w:tcPr>
          <w:p w:rsidR="007820F3" w:rsidRPr="00766185" w:rsidRDefault="00CE5F6F" w:rsidP="007820F3">
            <w:pPr>
              <w:jc w:val="right"/>
              <w:rPr>
                <w:rFonts w:cs="Arial"/>
                <w:sz w:val="23"/>
                <w:szCs w:val="23"/>
              </w:rPr>
            </w:pPr>
            <w:r w:rsidRPr="00766185">
              <w:rPr>
                <w:rFonts w:cs="Arial"/>
                <w:sz w:val="23"/>
                <w:szCs w:val="23"/>
              </w:rPr>
              <w:t>628.8</w:t>
            </w:r>
          </w:p>
        </w:tc>
        <w:tc>
          <w:tcPr>
            <w:tcW w:w="992" w:type="dxa"/>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1,107.</w:t>
            </w:r>
            <w:r>
              <w:rPr>
                <w:rFonts w:cs="Arial"/>
                <w:sz w:val="23"/>
                <w:szCs w:val="23"/>
              </w:rPr>
              <w:t>4</w:t>
            </w:r>
          </w:p>
        </w:tc>
      </w:tr>
      <w:tr w:rsidR="008347CA" w:rsidTr="00766185">
        <w:trPr>
          <w:trHeight w:val="300"/>
        </w:trPr>
        <w:tc>
          <w:tcPr>
            <w:tcW w:w="1838" w:type="dxa"/>
            <w:tcBorders>
              <w:bottom w:val="single" w:sz="4" w:space="0" w:color="auto"/>
            </w:tcBorders>
            <w:noWrap/>
            <w:hideMark/>
          </w:tcPr>
          <w:p w:rsidR="007820F3" w:rsidRPr="00766185" w:rsidRDefault="00CE5F6F" w:rsidP="007820F3">
            <w:pPr>
              <w:rPr>
                <w:rFonts w:cs="Arial"/>
                <w:sz w:val="23"/>
                <w:szCs w:val="23"/>
              </w:rPr>
            </w:pPr>
            <w:r w:rsidRPr="00766185">
              <w:rPr>
                <w:rFonts w:cs="Arial"/>
                <w:sz w:val="23"/>
                <w:szCs w:val="23"/>
              </w:rPr>
              <w:t>PFI Liability</w:t>
            </w:r>
          </w:p>
        </w:tc>
        <w:tc>
          <w:tcPr>
            <w:tcW w:w="992" w:type="dxa"/>
            <w:tcBorders>
              <w:bottom w:val="single" w:sz="4" w:space="0" w:color="auto"/>
            </w:tcBorders>
            <w:noWrap/>
            <w:hideMark/>
          </w:tcPr>
          <w:p w:rsidR="007820F3" w:rsidRPr="00766185" w:rsidRDefault="00CE5F6F" w:rsidP="007820F3">
            <w:pPr>
              <w:jc w:val="right"/>
              <w:rPr>
                <w:rFonts w:cs="Arial"/>
                <w:sz w:val="23"/>
                <w:szCs w:val="23"/>
              </w:rPr>
            </w:pPr>
            <w:r w:rsidRPr="00766185">
              <w:rPr>
                <w:rFonts w:cs="Arial"/>
                <w:sz w:val="23"/>
                <w:szCs w:val="23"/>
              </w:rPr>
              <w:t> </w:t>
            </w:r>
          </w:p>
        </w:tc>
        <w:tc>
          <w:tcPr>
            <w:tcW w:w="1134" w:type="dxa"/>
            <w:tcBorders>
              <w:bottom w:val="single" w:sz="4" w:space="0" w:color="auto"/>
            </w:tcBorders>
            <w:noWrap/>
            <w:hideMark/>
          </w:tcPr>
          <w:p w:rsidR="007820F3" w:rsidRPr="00766185" w:rsidRDefault="00CE5F6F" w:rsidP="007820F3">
            <w:pPr>
              <w:jc w:val="right"/>
              <w:rPr>
                <w:rFonts w:cs="Arial"/>
                <w:sz w:val="23"/>
                <w:szCs w:val="23"/>
              </w:rPr>
            </w:pPr>
            <w:r w:rsidRPr="00766185">
              <w:rPr>
                <w:rFonts w:cs="Arial"/>
                <w:sz w:val="23"/>
                <w:szCs w:val="23"/>
              </w:rPr>
              <w:t> </w:t>
            </w:r>
          </w:p>
        </w:tc>
        <w:tc>
          <w:tcPr>
            <w:tcW w:w="1134" w:type="dxa"/>
            <w:tcBorders>
              <w:bottom w:val="single" w:sz="4" w:space="0" w:color="auto"/>
            </w:tcBorders>
            <w:noWrap/>
            <w:hideMark/>
          </w:tcPr>
          <w:p w:rsidR="007820F3" w:rsidRPr="00766185" w:rsidRDefault="00CE5F6F" w:rsidP="007820F3">
            <w:pPr>
              <w:jc w:val="right"/>
              <w:rPr>
                <w:rFonts w:cs="Arial"/>
                <w:sz w:val="23"/>
                <w:szCs w:val="23"/>
              </w:rPr>
            </w:pPr>
            <w:r w:rsidRPr="00766185">
              <w:rPr>
                <w:rFonts w:cs="Arial"/>
                <w:sz w:val="23"/>
                <w:szCs w:val="23"/>
              </w:rPr>
              <w:t> </w:t>
            </w:r>
          </w:p>
        </w:tc>
        <w:tc>
          <w:tcPr>
            <w:tcW w:w="1560" w:type="dxa"/>
            <w:tcBorders>
              <w:bottom w:val="single" w:sz="4" w:space="0" w:color="auto"/>
            </w:tcBorders>
            <w:noWrap/>
            <w:hideMark/>
          </w:tcPr>
          <w:p w:rsidR="007820F3" w:rsidRPr="00766185" w:rsidRDefault="00CE5F6F" w:rsidP="007820F3">
            <w:pPr>
              <w:jc w:val="right"/>
              <w:rPr>
                <w:rFonts w:cs="Arial"/>
                <w:sz w:val="23"/>
                <w:szCs w:val="23"/>
              </w:rPr>
            </w:pPr>
            <w:r w:rsidRPr="00766185">
              <w:rPr>
                <w:rFonts w:cs="Arial"/>
                <w:sz w:val="23"/>
                <w:szCs w:val="23"/>
              </w:rPr>
              <w:t> </w:t>
            </w:r>
          </w:p>
        </w:tc>
        <w:tc>
          <w:tcPr>
            <w:tcW w:w="1417" w:type="dxa"/>
            <w:tcBorders>
              <w:bottom w:val="single" w:sz="4" w:space="0" w:color="auto"/>
            </w:tcBorders>
          </w:tcPr>
          <w:p w:rsidR="007820F3" w:rsidRPr="00766185" w:rsidRDefault="00CE5F6F" w:rsidP="007820F3">
            <w:pPr>
              <w:jc w:val="right"/>
              <w:rPr>
                <w:rFonts w:cs="Arial"/>
                <w:sz w:val="23"/>
                <w:szCs w:val="23"/>
              </w:rPr>
            </w:pPr>
            <w:r w:rsidRPr="00766185">
              <w:rPr>
                <w:rFonts w:cs="Arial"/>
                <w:sz w:val="23"/>
                <w:szCs w:val="23"/>
              </w:rPr>
              <w:t> </w:t>
            </w:r>
          </w:p>
        </w:tc>
        <w:tc>
          <w:tcPr>
            <w:tcW w:w="992" w:type="dxa"/>
            <w:tcBorders>
              <w:bottom w:val="single" w:sz="4" w:space="0" w:color="auto"/>
            </w:tcBorders>
            <w:noWrap/>
            <w:hideMark/>
          </w:tcPr>
          <w:p w:rsidR="007820F3" w:rsidRPr="00766185" w:rsidRDefault="00CE5F6F" w:rsidP="007820F3">
            <w:pPr>
              <w:jc w:val="right"/>
              <w:rPr>
                <w:rFonts w:cs="Arial"/>
                <w:sz w:val="23"/>
                <w:szCs w:val="23"/>
              </w:rPr>
            </w:pPr>
            <w:r w:rsidRPr="00766185">
              <w:rPr>
                <w:rFonts w:cs="Arial"/>
                <w:sz w:val="23"/>
                <w:szCs w:val="23"/>
              </w:rPr>
              <w:t>157.4</w:t>
            </w:r>
          </w:p>
        </w:tc>
      </w:tr>
      <w:tr w:rsidR="008347CA" w:rsidTr="00766185">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820F3" w:rsidRPr="00766185" w:rsidRDefault="00CE5F6F" w:rsidP="007820F3">
            <w:pPr>
              <w:rPr>
                <w:rFonts w:cs="Arial"/>
                <w:sz w:val="23"/>
                <w:szCs w:val="23"/>
              </w:rPr>
            </w:pPr>
            <w:r w:rsidRPr="00766185">
              <w:rPr>
                <w:rFonts w:cs="Arial"/>
                <w:sz w:val="23"/>
                <w:szCs w:val="23"/>
              </w:rPr>
              <w:t>Total Borrowing</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 </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 </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 </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820F3" w:rsidRPr="00766185" w:rsidRDefault="00CE5F6F" w:rsidP="007820F3">
            <w:pPr>
              <w:jc w:val="right"/>
              <w:rPr>
                <w:rFonts w:cs="Arial"/>
                <w:sz w:val="23"/>
                <w:szCs w:val="23"/>
              </w:rPr>
            </w:pPr>
            <w:r w:rsidRPr="00766185">
              <w:rPr>
                <w:rFonts w:cs="Arial"/>
                <w:sz w:val="23"/>
                <w:szCs w:val="23"/>
              </w:rPr>
              <w:t> </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7820F3" w:rsidRPr="00766185" w:rsidRDefault="00CE5F6F" w:rsidP="007820F3">
            <w:pPr>
              <w:jc w:val="right"/>
              <w:rPr>
                <w:rFonts w:cs="Arial"/>
                <w:sz w:val="23"/>
                <w:szCs w:val="23"/>
              </w:rPr>
            </w:pPr>
            <w:r w:rsidRPr="00766185">
              <w:rPr>
                <w:rFonts w:cs="Arial"/>
                <w:sz w:val="23"/>
                <w:szCs w:val="23"/>
              </w:rPr>
              <w:t>1,264.</w:t>
            </w:r>
            <w:r>
              <w:rPr>
                <w:rFonts w:cs="Arial"/>
                <w:sz w:val="23"/>
                <w:szCs w:val="23"/>
              </w:rPr>
              <w:t>8</w:t>
            </w:r>
          </w:p>
        </w:tc>
      </w:tr>
      <w:tr w:rsidR="008347CA" w:rsidTr="0042782E">
        <w:trPr>
          <w:trHeight w:val="300"/>
        </w:trPr>
        <w:tc>
          <w:tcPr>
            <w:tcW w:w="9067" w:type="dxa"/>
            <w:gridSpan w:val="7"/>
            <w:tcBorders>
              <w:top w:val="single" w:sz="4" w:space="0" w:color="auto"/>
              <w:left w:val="nil"/>
              <w:bottom w:val="nil"/>
              <w:right w:val="nil"/>
            </w:tcBorders>
            <w:shd w:val="clear" w:color="auto" w:fill="auto"/>
            <w:noWrap/>
          </w:tcPr>
          <w:p w:rsidR="00766185" w:rsidRPr="00766185" w:rsidRDefault="00CE5F6F" w:rsidP="00766185">
            <w:pPr>
              <w:rPr>
                <w:rFonts w:cs="Arial"/>
                <w:sz w:val="18"/>
                <w:szCs w:val="18"/>
              </w:rPr>
            </w:pPr>
            <w:r w:rsidRPr="00766185">
              <w:rPr>
                <w:rFonts w:cs="Arial"/>
                <w:sz w:val="18"/>
                <w:szCs w:val="18"/>
              </w:rPr>
              <w:t>*Lender option borrower option loan</w:t>
            </w:r>
          </w:p>
        </w:tc>
      </w:tr>
    </w:tbl>
    <w:p w:rsidR="007820F3" w:rsidRDefault="00CE5F6F" w:rsidP="007820F3">
      <w:pPr>
        <w:jc w:val="both"/>
        <w:rPr>
          <w:rFonts w:cs="Arial"/>
          <w:color w:val="000000"/>
          <w:szCs w:val="24"/>
        </w:rPr>
      </w:pPr>
      <w:r w:rsidRPr="00753A31">
        <w:rPr>
          <w:rFonts w:cs="Arial"/>
          <w:color w:val="000000"/>
          <w:szCs w:val="24"/>
        </w:rPr>
        <w:t>Total borrowing at</w:t>
      </w:r>
      <w:r>
        <w:rPr>
          <w:rFonts w:cs="Arial"/>
          <w:color w:val="000000"/>
          <w:szCs w:val="24"/>
        </w:rPr>
        <w:t xml:space="preserve"> the end of September was</w:t>
      </w:r>
      <w:r w:rsidRPr="00753A31">
        <w:rPr>
          <w:rFonts w:cs="Arial"/>
          <w:color w:val="000000"/>
          <w:szCs w:val="24"/>
        </w:rPr>
        <w:t xml:space="preserve"> £1.</w:t>
      </w:r>
      <w:r>
        <w:rPr>
          <w:rFonts w:cs="Arial"/>
          <w:color w:val="000000"/>
          <w:szCs w:val="24"/>
        </w:rPr>
        <w:t>265</w:t>
      </w:r>
      <w:r w:rsidRPr="00753A31">
        <w:rPr>
          <w:rFonts w:cs="Arial"/>
          <w:color w:val="000000"/>
          <w:szCs w:val="24"/>
        </w:rPr>
        <w:t>bn including the financing of £157</w:t>
      </w:r>
      <w:r>
        <w:rPr>
          <w:rFonts w:cs="Arial"/>
          <w:color w:val="000000"/>
          <w:szCs w:val="24"/>
        </w:rPr>
        <w:t>.4</w:t>
      </w:r>
      <w:r w:rsidRPr="00753A31">
        <w:rPr>
          <w:rFonts w:cs="Arial"/>
          <w:color w:val="000000"/>
          <w:szCs w:val="24"/>
        </w:rPr>
        <w:t>m of assets through remaining PFI schemes. The outstanding borrowing has increased by £</w:t>
      </w:r>
      <w:r>
        <w:rPr>
          <w:rFonts w:cs="Arial"/>
          <w:color w:val="000000"/>
          <w:szCs w:val="24"/>
        </w:rPr>
        <w:t>314.8</w:t>
      </w:r>
      <w:r w:rsidRPr="00753A31">
        <w:rPr>
          <w:rFonts w:cs="Arial"/>
          <w:color w:val="000000"/>
          <w:szCs w:val="24"/>
        </w:rPr>
        <w:t xml:space="preserve">m in the period. </w:t>
      </w:r>
    </w:p>
    <w:p w:rsidR="007820F3" w:rsidRDefault="00CE5F6F" w:rsidP="007820F3">
      <w:pPr>
        <w:jc w:val="both"/>
        <w:rPr>
          <w:rFonts w:cs="Arial"/>
          <w:color w:val="000000"/>
          <w:szCs w:val="24"/>
        </w:rPr>
      </w:pPr>
    </w:p>
    <w:p w:rsidR="007820F3" w:rsidRDefault="00CE5F6F" w:rsidP="007820F3">
      <w:pPr>
        <w:jc w:val="both"/>
        <w:rPr>
          <w:rFonts w:cs="Arial"/>
          <w:color w:val="000000"/>
          <w:szCs w:val="24"/>
        </w:rPr>
      </w:pPr>
      <w:r w:rsidRPr="007D08CF">
        <w:rPr>
          <w:rFonts w:cs="Arial"/>
          <w:color w:val="000000"/>
          <w:szCs w:val="24"/>
        </w:rPr>
        <w:t xml:space="preserve">This </w:t>
      </w:r>
      <w:r>
        <w:rPr>
          <w:rFonts w:cs="Arial"/>
          <w:color w:val="000000"/>
          <w:szCs w:val="24"/>
        </w:rPr>
        <w:t>increase</w:t>
      </w:r>
      <w:r w:rsidRPr="007D08CF">
        <w:rPr>
          <w:rFonts w:cs="Arial"/>
          <w:color w:val="000000"/>
          <w:szCs w:val="24"/>
        </w:rPr>
        <w:t xml:space="preserve"> is due to</w:t>
      </w:r>
      <w:r>
        <w:rPr>
          <w:rFonts w:cs="Arial"/>
          <w:color w:val="000000"/>
          <w:szCs w:val="24"/>
        </w:rPr>
        <w:t xml:space="preserve"> the requirement to fund the capital programme</w:t>
      </w:r>
      <w:r>
        <w:rPr>
          <w:rFonts w:cs="Arial"/>
          <w:color w:val="000000"/>
          <w:szCs w:val="24"/>
        </w:rPr>
        <w:t xml:space="preserve">. It </w:t>
      </w:r>
      <w:r>
        <w:rPr>
          <w:rFonts w:cs="Arial"/>
          <w:color w:val="000000"/>
          <w:szCs w:val="24"/>
        </w:rPr>
        <w:t>includ</w:t>
      </w:r>
      <w:r>
        <w:rPr>
          <w:rFonts w:cs="Arial"/>
          <w:color w:val="000000"/>
          <w:szCs w:val="24"/>
        </w:rPr>
        <w:t>es</w:t>
      </w:r>
      <w:r>
        <w:rPr>
          <w:rFonts w:cs="Arial"/>
          <w:color w:val="000000"/>
          <w:szCs w:val="24"/>
        </w:rPr>
        <w:t xml:space="preserve"> the reduction in the use of </w:t>
      </w:r>
      <w:r>
        <w:rPr>
          <w:rFonts w:cs="Arial"/>
          <w:color w:val="000000"/>
          <w:szCs w:val="24"/>
        </w:rPr>
        <w:t>working capital</w:t>
      </w:r>
      <w:r>
        <w:rPr>
          <w:rFonts w:cs="Arial"/>
          <w:color w:val="000000"/>
          <w:szCs w:val="24"/>
        </w:rPr>
        <w:t xml:space="preserve"> from 1</w:t>
      </w:r>
      <w:r>
        <w:rPr>
          <w:rFonts w:cs="Arial"/>
          <w:color w:val="000000"/>
          <w:szCs w:val="24"/>
        </w:rPr>
        <w:t xml:space="preserve"> April</w:t>
      </w:r>
      <w:r>
        <w:rPr>
          <w:rFonts w:cs="Arial"/>
          <w:color w:val="000000"/>
          <w:szCs w:val="24"/>
        </w:rPr>
        <w:t xml:space="preserve"> and</w:t>
      </w:r>
      <w:r w:rsidRPr="007D08CF">
        <w:rPr>
          <w:rFonts w:cs="Arial"/>
          <w:color w:val="000000"/>
          <w:szCs w:val="24"/>
        </w:rPr>
        <w:t xml:space="preserve"> </w:t>
      </w:r>
      <w:r>
        <w:rPr>
          <w:rFonts w:cs="Arial"/>
          <w:color w:val="000000"/>
          <w:szCs w:val="24"/>
        </w:rPr>
        <w:t xml:space="preserve">an increase in </w:t>
      </w:r>
      <w:r w:rsidRPr="007D08CF">
        <w:rPr>
          <w:rFonts w:cs="Arial"/>
          <w:color w:val="000000"/>
          <w:szCs w:val="24"/>
        </w:rPr>
        <w:t>investment</w:t>
      </w:r>
      <w:r>
        <w:rPr>
          <w:rFonts w:cs="Arial"/>
          <w:color w:val="000000"/>
          <w:szCs w:val="24"/>
        </w:rPr>
        <w:t>s from other authorities</w:t>
      </w:r>
      <w:r w:rsidRPr="007D08CF">
        <w:rPr>
          <w:rFonts w:cs="Arial"/>
          <w:color w:val="000000"/>
          <w:szCs w:val="24"/>
        </w:rPr>
        <w:t xml:space="preserve">. </w:t>
      </w:r>
    </w:p>
    <w:p w:rsidR="007820F3" w:rsidRDefault="00CE5F6F" w:rsidP="007820F3">
      <w:pPr>
        <w:jc w:val="both"/>
        <w:rPr>
          <w:rFonts w:cs="Arial"/>
          <w:color w:val="000000"/>
          <w:szCs w:val="24"/>
        </w:rPr>
      </w:pPr>
    </w:p>
    <w:p w:rsidR="007820F3" w:rsidRDefault="00CE5F6F" w:rsidP="007820F3">
      <w:pPr>
        <w:jc w:val="both"/>
        <w:rPr>
          <w:rFonts w:cs="Arial"/>
          <w:color w:val="000000"/>
          <w:szCs w:val="24"/>
        </w:rPr>
      </w:pPr>
      <w:r>
        <w:rPr>
          <w:rFonts w:cs="Arial"/>
          <w:color w:val="000000"/>
          <w:szCs w:val="24"/>
        </w:rPr>
        <w:t>The actual borrowing at 30</w:t>
      </w:r>
      <w:r>
        <w:rPr>
          <w:rFonts w:cs="Arial"/>
          <w:color w:val="000000"/>
          <w:szCs w:val="24"/>
        </w:rPr>
        <w:t xml:space="preserve"> September</w:t>
      </w:r>
      <w:r>
        <w:rPr>
          <w:rFonts w:cs="Arial"/>
          <w:color w:val="000000"/>
          <w:szCs w:val="24"/>
        </w:rPr>
        <w:t xml:space="preserve"> </w:t>
      </w:r>
      <w:r>
        <w:rPr>
          <w:rFonts w:cs="Arial"/>
          <w:color w:val="000000"/>
          <w:szCs w:val="24"/>
        </w:rPr>
        <w:t>is</w:t>
      </w:r>
      <w:r>
        <w:rPr>
          <w:rFonts w:cs="Arial"/>
          <w:color w:val="000000"/>
          <w:szCs w:val="24"/>
        </w:rPr>
        <w:t xml:space="preserve"> higher than the amo</w:t>
      </w:r>
      <w:r>
        <w:rPr>
          <w:rFonts w:cs="Arial"/>
          <w:color w:val="000000"/>
          <w:szCs w:val="24"/>
        </w:rPr>
        <w:t>unt required</w:t>
      </w:r>
      <w:r>
        <w:rPr>
          <w:rFonts w:cs="Arial"/>
          <w:color w:val="000000"/>
          <w:szCs w:val="24"/>
        </w:rPr>
        <w:t>, as defined by the Capital Financing Requirement (CFR)</w:t>
      </w:r>
      <w:r>
        <w:rPr>
          <w:rFonts w:cs="Arial"/>
          <w:color w:val="000000"/>
          <w:szCs w:val="24"/>
        </w:rPr>
        <w:t xml:space="preserve">. However within the actual borrowing at </w:t>
      </w:r>
      <w:r w:rsidRPr="00CC6887">
        <w:rPr>
          <w:rFonts w:cs="Arial"/>
          <w:color w:val="000000"/>
          <w:szCs w:val="24"/>
        </w:rPr>
        <w:t xml:space="preserve">30 September </w:t>
      </w:r>
      <w:r>
        <w:rPr>
          <w:rFonts w:cs="Arial"/>
          <w:color w:val="000000"/>
          <w:szCs w:val="24"/>
        </w:rPr>
        <w:t xml:space="preserve">there is some £280m which will mature before </w:t>
      </w:r>
      <w:r>
        <w:rPr>
          <w:rFonts w:cs="Arial"/>
          <w:color w:val="000000"/>
          <w:szCs w:val="24"/>
        </w:rPr>
        <w:t>the end of the financial year, bringing the total borrowing below the CFR once again</w:t>
      </w:r>
      <w:r>
        <w:rPr>
          <w:rFonts w:cs="Arial"/>
          <w:color w:val="000000"/>
          <w:szCs w:val="24"/>
        </w:rPr>
        <w:t xml:space="preserve">.  </w:t>
      </w:r>
    </w:p>
    <w:p w:rsidR="007820F3" w:rsidRPr="00D13BBE" w:rsidRDefault="00CE5F6F" w:rsidP="007820F3">
      <w:pPr>
        <w:jc w:val="both"/>
        <w:rPr>
          <w:rFonts w:cs="Arial"/>
          <w:color w:val="000000"/>
          <w:szCs w:val="24"/>
          <w:highlight w:val="yellow"/>
        </w:rPr>
      </w:pPr>
    </w:p>
    <w:p w:rsidR="007820F3" w:rsidRPr="007D3ECD" w:rsidRDefault="00CE5F6F" w:rsidP="007820F3">
      <w:pPr>
        <w:jc w:val="both"/>
        <w:rPr>
          <w:rFonts w:cs="Arial"/>
          <w:szCs w:val="24"/>
        </w:rPr>
      </w:pPr>
      <w:r>
        <w:rPr>
          <w:rFonts w:cs="Arial"/>
          <w:szCs w:val="24"/>
        </w:rPr>
        <w:t>A</w:t>
      </w:r>
      <w:r>
        <w:rPr>
          <w:rFonts w:cs="Arial"/>
          <w:szCs w:val="24"/>
        </w:rPr>
        <w:t xml:space="preserve"> key concept in managing the level of debt is the comparison </w:t>
      </w:r>
      <w:r>
        <w:rPr>
          <w:rFonts w:cs="Arial"/>
          <w:szCs w:val="24"/>
        </w:rPr>
        <w:t>to the a</w:t>
      </w:r>
      <w:r>
        <w:rPr>
          <w:rFonts w:cs="Arial"/>
          <w:szCs w:val="24"/>
        </w:rPr>
        <w:t xml:space="preserve">uthorised and </w:t>
      </w:r>
      <w:r>
        <w:rPr>
          <w:rFonts w:cs="Arial"/>
          <w:szCs w:val="24"/>
        </w:rPr>
        <w:t>o</w:t>
      </w:r>
      <w:r>
        <w:rPr>
          <w:rFonts w:cs="Arial"/>
          <w:szCs w:val="24"/>
        </w:rPr>
        <w:t>perational limit.</w:t>
      </w:r>
      <w:r w:rsidRPr="007D3ECD">
        <w:t xml:space="preserve"> </w:t>
      </w:r>
      <w:r w:rsidRPr="007D3ECD">
        <w:rPr>
          <w:rFonts w:cs="Arial"/>
          <w:szCs w:val="24"/>
        </w:rPr>
        <w:t xml:space="preserve">The </w:t>
      </w:r>
      <w:r>
        <w:rPr>
          <w:rFonts w:cs="Arial"/>
          <w:szCs w:val="24"/>
        </w:rPr>
        <w:t>a</w:t>
      </w:r>
      <w:r w:rsidRPr="007D3ECD">
        <w:rPr>
          <w:rFonts w:cs="Arial"/>
          <w:szCs w:val="24"/>
        </w:rPr>
        <w:t xml:space="preserve">uthorised </w:t>
      </w:r>
      <w:r>
        <w:rPr>
          <w:rFonts w:cs="Arial"/>
          <w:szCs w:val="24"/>
        </w:rPr>
        <w:t>l</w:t>
      </w:r>
      <w:r w:rsidRPr="007D3ECD">
        <w:rPr>
          <w:rFonts w:cs="Arial"/>
          <w:szCs w:val="24"/>
        </w:rPr>
        <w:t xml:space="preserve">imit is a prudent estimate of debt which reflects the </w:t>
      </w:r>
      <w:r>
        <w:rPr>
          <w:rFonts w:cs="Arial"/>
          <w:szCs w:val="24"/>
        </w:rPr>
        <w:t>council's</w:t>
      </w:r>
      <w:r w:rsidRPr="007D3ECD">
        <w:rPr>
          <w:rFonts w:cs="Arial"/>
          <w:szCs w:val="24"/>
        </w:rPr>
        <w:t xml:space="preserve"> capital expenditure plans and allows sufficient headroom for unusual cash movements.</w:t>
      </w:r>
    </w:p>
    <w:p w:rsidR="007820F3" w:rsidRPr="007D3ECD" w:rsidRDefault="00CE5F6F" w:rsidP="007820F3">
      <w:pPr>
        <w:jc w:val="both"/>
        <w:rPr>
          <w:rFonts w:cs="Arial"/>
          <w:szCs w:val="24"/>
        </w:rPr>
      </w:pPr>
    </w:p>
    <w:p w:rsidR="007820F3" w:rsidRDefault="00CE5F6F" w:rsidP="007820F3">
      <w:pPr>
        <w:jc w:val="both"/>
        <w:rPr>
          <w:rFonts w:cs="Arial"/>
          <w:szCs w:val="24"/>
        </w:rPr>
      </w:pPr>
      <w:r w:rsidRPr="007D3ECD">
        <w:rPr>
          <w:rFonts w:cs="Arial"/>
          <w:szCs w:val="24"/>
        </w:rPr>
        <w:t xml:space="preserve">The </w:t>
      </w:r>
      <w:r>
        <w:rPr>
          <w:rFonts w:cs="Arial"/>
          <w:szCs w:val="24"/>
        </w:rPr>
        <w:t>o</w:t>
      </w:r>
      <w:r w:rsidRPr="007D3ECD">
        <w:rPr>
          <w:rFonts w:cs="Arial"/>
          <w:szCs w:val="24"/>
        </w:rPr>
        <w:t xml:space="preserve">perational </w:t>
      </w:r>
      <w:r>
        <w:rPr>
          <w:rFonts w:cs="Arial"/>
          <w:szCs w:val="24"/>
        </w:rPr>
        <w:t>l</w:t>
      </w:r>
      <w:r>
        <w:rPr>
          <w:rFonts w:cs="Arial"/>
          <w:szCs w:val="24"/>
        </w:rPr>
        <w:t>imit</w:t>
      </w:r>
      <w:r w:rsidRPr="007D3ECD">
        <w:rPr>
          <w:rFonts w:cs="Arial"/>
          <w:szCs w:val="24"/>
        </w:rPr>
        <w:t xml:space="preserve"> is a prudent estimate of debt </w:t>
      </w:r>
      <w:r>
        <w:rPr>
          <w:rFonts w:cs="Arial"/>
          <w:szCs w:val="24"/>
        </w:rPr>
        <w:t>with</w:t>
      </w:r>
      <w:r w:rsidRPr="007D3ECD">
        <w:rPr>
          <w:rFonts w:cs="Arial"/>
          <w:szCs w:val="24"/>
        </w:rPr>
        <w:t xml:space="preserve"> no provision for unusual cash movements. It represents the estimated maximum external debt arising as a conseque</w:t>
      </w:r>
      <w:r w:rsidRPr="007D3ECD">
        <w:rPr>
          <w:rFonts w:cs="Arial"/>
          <w:szCs w:val="24"/>
        </w:rPr>
        <w:t xml:space="preserve">nce of the </w:t>
      </w:r>
      <w:r>
        <w:rPr>
          <w:rFonts w:cs="Arial"/>
          <w:szCs w:val="24"/>
        </w:rPr>
        <w:t>c</w:t>
      </w:r>
      <w:r w:rsidRPr="007D3ECD">
        <w:rPr>
          <w:rFonts w:cs="Arial"/>
          <w:szCs w:val="24"/>
        </w:rPr>
        <w:t>ouncil's current plans and as such it is expected that the boundary could be breached but not on a regular basis.</w:t>
      </w:r>
      <w:r>
        <w:rPr>
          <w:rFonts w:cs="Arial"/>
          <w:szCs w:val="24"/>
        </w:rPr>
        <w:t xml:space="preserve"> </w:t>
      </w:r>
    </w:p>
    <w:p w:rsidR="007820F3" w:rsidRDefault="00CE5F6F" w:rsidP="007820F3">
      <w:pPr>
        <w:jc w:val="both"/>
        <w:rPr>
          <w:rFonts w:cs="Arial"/>
          <w:szCs w:val="24"/>
        </w:rPr>
      </w:pPr>
    </w:p>
    <w:p w:rsidR="007820F3" w:rsidRDefault="00CE5F6F" w:rsidP="007820F3">
      <w:pPr>
        <w:jc w:val="both"/>
        <w:rPr>
          <w:rFonts w:cs="Arial"/>
        </w:rPr>
      </w:pPr>
      <w:r w:rsidRPr="00086775">
        <w:rPr>
          <w:rFonts w:cs="Arial"/>
          <w:szCs w:val="24"/>
        </w:rPr>
        <w:t>The</w:t>
      </w:r>
      <w:r>
        <w:rPr>
          <w:rFonts w:cs="Arial"/>
          <w:szCs w:val="24"/>
        </w:rPr>
        <w:t xml:space="preserve"> following</w:t>
      </w:r>
      <w:r w:rsidRPr="00086775">
        <w:rPr>
          <w:rFonts w:cs="Arial"/>
          <w:szCs w:val="24"/>
        </w:rPr>
        <w:t xml:space="preserve"> graph shows the level of debt for the current financial year compared with the prudential indicator operational an</w:t>
      </w:r>
      <w:r w:rsidRPr="00086775">
        <w:rPr>
          <w:rFonts w:cs="Arial"/>
          <w:szCs w:val="24"/>
        </w:rPr>
        <w:t>d authorised boundaries. The</w:t>
      </w:r>
      <w:r w:rsidRPr="00086775">
        <w:rPr>
          <w:rFonts w:cs="Arial"/>
        </w:rPr>
        <w:t xml:space="preserve"> debt shown </w:t>
      </w:r>
      <w:r w:rsidRPr="00086775">
        <w:rPr>
          <w:rFonts w:cs="Arial"/>
        </w:rPr>
        <w:lastRenderedPageBreak/>
        <w:t>from 30 September represents the debt position if no maturing debt was replaced rather than an estimate of the expected position.</w:t>
      </w:r>
    </w:p>
    <w:p w:rsidR="003E34BC" w:rsidRDefault="00CE5F6F" w:rsidP="007820F3">
      <w:pPr>
        <w:jc w:val="both"/>
        <w:rPr>
          <w:rFonts w:cs="Arial"/>
        </w:rPr>
      </w:pPr>
    </w:p>
    <w:p w:rsidR="007820F3" w:rsidRPr="00086775" w:rsidRDefault="00CE5F6F" w:rsidP="007820F3">
      <w:pPr>
        <w:jc w:val="both"/>
        <w:rPr>
          <w:rFonts w:cs="Arial"/>
        </w:rPr>
      </w:pPr>
      <w:r>
        <w:rPr>
          <w:noProof/>
        </w:rPr>
        <w:drawing>
          <wp:inline distT="0" distB="0" distL="0" distR="0">
            <wp:extent cx="5732145" cy="2898475"/>
            <wp:effectExtent l="0" t="0" r="190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77E0" w:rsidRDefault="00CE5F6F" w:rsidP="007820F3">
      <w:pPr>
        <w:pStyle w:val="ListParagraph"/>
        <w:ind w:left="0"/>
        <w:jc w:val="both"/>
        <w:rPr>
          <w:rFonts w:cs="Arial"/>
          <w:szCs w:val="24"/>
        </w:rPr>
      </w:pPr>
    </w:p>
    <w:p w:rsidR="007820F3" w:rsidRPr="00086775" w:rsidRDefault="00CE5F6F" w:rsidP="007820F3">
      <w:pPr>
        <w:pStyle w:val="ListParagraph"/>
        <w:ind w:left="0"/>
        <w:jc w:val="both"/>
        <w:rPr>
          <w:rFonts w:cs="Arial"/>
        </w:rPr>
      </w:pPr>
      <w:r w:rsidRPr="00086775">
        <w:rPr>
          <w:rFonts w:cs="Arial"/>
          <w:szCs w:val="24"/>
        </w:rPr>
        <w:t>Total debt during the year has remained below</w:t>
      </w:r>
      <w:r>
        <w:rPr>
          <w:rFonts w:cs="Arial"/>
          <w:szCs w:val="24"/>
        </w:rPr>
        <w:t xml:space="preserve"> </w:t>
      </w:r>
      <w:r w:rsidRPr="00086775">
        <w:rPr>
          <w:rFonts w:cs="Arial"/>
          <w:szCs w:val="24"/>
        </w:rPr>
        <w:t xml:space="preserve">the </w:t>
      </w:r>
      <w:r>
        <w:rPr>
          <w:rFonts w:cs="Arial"/>
          <w:szCs w:val="24"/>
        </w:rPr>
        <w:t>a</w:t>
      </w:r>
      <w:r>
        <w:rPr>
          <w:rFonts w:cs="Arial"/>
          <w:szCs w:val="24"/>
        </w:rPr>
        <w:t xml:space="preserve">uthorised and </w:t>
      </w:r>
      <w:r>
        <w:rPr>
          <w:rFonts w:cs="Arial"/>
          <w:szCs w:val="24"/>
        </w:rPr>
        <w:t>o</w:t>
      </w:r>
      <w:r w:rsidRPr="00086775">
        <w:rPr>
          <w:rFonts w:cs="Arial"/>
          <w:szCs w:val="24"/>
        </w:rPr>
        <w:t xml:space="preserve">perational </w:t>
      </w:r>
      <w:r>
        <w:rPr>
          <w:rFonts w:cs="Arial"/>
          <w:szCs w:val="24"/>
        </w:rPr>
        <w:t>l</w:t>
      </w:r>
      <w:r>
        <w:rPr>
          <w:rFonts w:cs="Arial"/>
          <w:szCs w:val="24"/>
        </w:rPr>
        <w:t>imit</w:t>
      </w:r>
      <w:r>
        <w:rPr>
          <w:rFonts w:cs="Arial"/>
          <w:szCs w:val="24"/>
        </w:rPr>
        <w:t>s</w:t>
      </w:r>
      <w:r w:rsidRPr="00086775">
        <w:rPr>
          <w:rFonts w:cs="Arial"/>
          <w:szCs w:val="24"/>
        </w:rPr>
        <w:t xml:space="preserve">. </w:t>
      </w:r>
    </w:p>
    <w:p w:rsidR="007820F3" w:rsidRPr="00D97533" w:rsidRDefault="00CE5F6F" w:rsidP="007820F3">
      <w:pPr>
        <w:jc w:val="both"/>
        <w:rPr>
          <w:rFonts w:cs="Arial"/>
          <w:b/>
          <w:color w:val="000000"/>
          <w:szCs w:val="24"/>
        </w:rPr>
      </w:pPr>
      <w:r w:rsidRPr="00D97533">
        <w:rPr>
          <w:rFonts w:cs="Arial"/>
          <w:color w:val="000000"/>
          <w:szCs w:val="24"/>
        </w:rPr>
        <w:t xml:space="preserve">The current interest rate payable on debt measured by Arlingclose is </w:t>
      </w:r>
      <w:r>
        <w:rPr>
          <w:rFonts w:cs="Arial"/>
          <w:color w:val="000000"/>
          <w:szCs w:val="24"/>
        </w:rPr>
        <w:t>1.87</w:t>
      </w:r>
      <w:r w:rsidRPr="00CC6887">
        <w:rPr>
          <w:rFonts w:cs="Arial"/>
          <w:color w:val="000000"/>
          <w:szCs w:val="24"/>
        </w:rPr>
        <w:t>%.</w:t>
      </w:r>
      <w:r w:rsidRPr="00D97533">
        <w:rPr>
          <w:rFonts w:cs="Arial"/>
          <w:color w:val="000000"/>
          <w:szCs w:val="24"/>
        </w:rPr>
        <w:t xml:space="preserve"> The most recent benchmarking figure available of the average rate for all Arlingclose clients (as measured on 31 March 201</w:t>
      </w:r>
      <w:r>
        <w:rPr>
          <w:rFonts w:cs="Arial"/>
          <w:color w:val="000000"/>
          <w:szCs w:val="24"/>
        </w:rPr>
        <w:t>8</w:t>
      </w:r>
      <w:r w:rsidRPr="00D97533">
        <w:rPr>
          <w:rFonts w:cs="Arial"/>
          <w:color w:val="000000"/>
          <w:szCs w:val="24"/>
        </w:rPr>
        <w:t xml:space="preserve">) is </w:t>
      </w:r>
      <w:r>
        <w:rPr>
          <w:rFonts w:cs="Arial"/>
          <w:color w:val="000000"/>
          <w:szCs w:val="24"/>
        </w:rPr>
        <w:t>3.6</w:t>
      </w:r>
      <w:r w:rsidRPr="00CC6887">
        <w:rPr>
          <w:rFonts w:cs="Arial"/>
          <w:color w:val="000000"/>
          <w:szCs w:val="24"/>
        </w:rPr>
        <w:t>6</w:t>
      </w:r>
      <w:r w:rsidRPr="00CC6887">
        <w:rPr>
          <w:rFonts w:cs="Arial"/>
          <w:color w:val="000000"/>
          <w:szCs w:val="24"/>
        </w:rPr>
        <w:t>%.</w:t>
      </w:r>
    </w:p>
    <w:p w:rsidR="007820F3" w:rsidRPr="00D97533" w:rsidRDefault="00CE5F6F" w:rsidP="007820F3">
      <w:pPr>
        <w:jc w:val="both"/>
        <w:rPr>
          <w:rFonts w:cs="Arial"/>
          <w:b/>
        </w:rPr>
      </w:pPr>
    </w:p>
    <w:p w:rsidR="007820F3" w:rsidRPr="00086775" w:rsidRDefault="00CE5F6F" w:rsidP="007820F3">
      <w:pPr>
        <w:rPr>
          <w:b/>
        </w:rPr>
      </w:pPr>
      <w:r w:rsidRPr="00086775">
        <w:rPr>
          <w:b/>
        </w:rPr>
        <w:t xml:space="preserve">Budget </w:t>
      </w:r>
      <w:r>
        <w:rPr>
          <w:b/>
        </w:rPr>
        <w:t>m</w:t>
      </w:r>
      <w:r w:rsidRPr="00086775">
        <w:rPr>
          <w:b/>
        </w:rPr>
        <w:t xml:space="preserve">onitoring </w:t>
      </w:r>
      <w:r>
        <w:rPr>
          <w:b/>
        </w:rPr>
        <w:t>p</w:t>
      </w:r>
      <w:r w:rsidRPr="00086775">
        <w:rPr>
          <w:b/>
        </w:rPr>
        <w:t>osition</w:t>
      </w:r>
    </w:p>
    <w:p w:rsidR="007820F3" w:rsidRPr="00086775" w:rsidRDefault="00CE5F6F" w:rsidP="007820F3">
      <w:r w:rsidRPr="00086775">
        <w:rPr>
          <w:b/>
        </w:rPr>
        <w:t xml:space="preserve"> </w:t>
      </w:r>
    </w:p>
    <w:p w:rsidR="007820F3" w:rsidRPr="00086775" w:rsidRDefault="00CE5F6F" w:rsidP="007820F3">
      <w:pPr>
        <w:jc w:val="both"/>
        <w:rPr>
          <w:rFonts w:cs="Arial"/>
        </w:rPr>
      </w:pPr>
      <w:r w:rsidRPr="00086775">
        <w:rPr>
          <w:rFonts w:cs="Arial"/>
        </w:rPr>
        <w:t xml:space="preserve">The net financing </w:t>
      </w:r>
      <w:r>
        <w:rPr>
          <w:rFonts w:cs="Arial"/>
        </w:rPr>
        <w:t>expenditure</w:t>
      </w:r>
      <w:r w:rsidRPr="00086775">
        <w:rPr>
          <w:rFonts w:cs="Arial"/>
        </w:rPr>
        <w:t xml:space="preserve"> for 2018/19 is forecast</w:t>
      </w:r>
      <w:r>
        <w:rPr>
          <w:rFonts w:cs="Arial"/>
        </w:rPr>
        <w:t xml:space="preserve"> </w:t>
      </w:r>
      <w:r w:rsidRPr="00086775">
        <w:rPr>
          <w:rFonts w:cs="Arial"/>
        </w:rPr>
        <w:t>to be £13.</w:t>
      </w:r>
      <w:r>
        <w:rPr>
          <w:rFonts w:cs="Arial"/>
        </w:rPr>
        <w:t>3</w:t>
      </w:r>
      <w:r w:rsidRPr="00086775">
        <w:rPr>
          <w:rFonts w:cs="Arial"/>
        </w:rPr>
        <w:t>m lower than budget at the end of the financial year. The main reasons for this are:</w:t>
      </w:r>
    </w:p>
    <w:p w:rsidR="007820F3" w:rsidRPr="00086775" w:rsidRDefault="00CE5F6F" w:rsidP="007820F3">
      <w:pPr>
        <w:jc w:val="both"/>
        <w:rPr>
          <w:rFonts w:cs="Arial"/>
        </w:rPr>
      </w:pPr>
    </w:p>
    <w:p w:rsidR="007820F3" w:rsidRPr="00BA675B" w:rsidRDefault="00CE5F6F" w:rsidP="00BA675B">
      <w:pPr>
        <w:pStyle w:val="ListParagraph"/>
        <w:numPr>
          <w:ilvl w:val="0"/>
          <w:numId w:val="25"/>
        </w:numPr>
        <w:tabs>
          <w:tab w:val="left" w:pos="851"/>
          <w:tab w:val="left" w:pos="1418"/>
        </w:tabs>
        <w:autoSpaceDE w:val="0"/>
        <w:autoSpaceDN w:val="0"/>
        <w:adjustRightInd w:val="0"/>
        <w:spacing w:after="120"/>
        <w:jc w:val="both"/>
        <w:rPr>
          <w:rFonts w:eastAsia="Calibri" w:cs="Arial"/>
          <w:color w:val="000000"/>
          <w:szCs w:val="24"/>
        </w:rPr>
      </w:pPr>
      <w:r w:rsidRPr="00BA675B">
        <w:rPr>
          <w:rFonts w:eastAsia="Calibri" w:cs="Arial"/>
          <w:color w:val="000000"/>
          <w:szCs w:val="24"/>
        </w:rPr>
        <w:t>The change in</w:t>
      </w:r>
      <w:r w:rsidRPr="00BA675B">
        <w:rPr>
          <w:rFonts w:eastAsia="Calibri" w:cs="Arial"/>
          <w:color w:val="000000"/>
          <w:szCs w:val="24"/>
        </w:rPr>
        <w:t xml:space="preserve"> the</w:t>
      </w:r>
      <w:r w:rsidRPr="00BA675B">
        <w:rPr>
          <w:rFonts w:eastAsia="Calibri" w:cs="Arial"/>
          <w:color w:val="000000"/>
          <w:szCs w:val="24"/>
        </w:rPr>
        <w:t xml:space="preserve"> M</w:t>
      </w:r>
      <w:r w:rsidRPr="00BA675B">
        <w:rPr>
          <w:rFonts w:eastAsia="Calibri" w:cs="Arial"/>
          <w:color w:val="000000"/>
          <w:szCs w:val="24"/>
        </w:rPr>
        <w:t xml:space="preserve">inimum </w:t>
      </w:r>
      <w:r w:rsidRPr="00BA675B">
        <w:rPr>
          <w:rFonts w:eastAsia="Calibri" w:cs="Arial"/>
          <w:color w:val="000000"/>
          <w:szCs w:val="24"/>
        </w:rPr>
        <w:t>R</w:t>
      </w:r>
      <w:r w:rsidRPr="00BA675B">
        <w:rPr>
          <w:rFonts w:eastAsia="Calibri" w:cs="Arial"/>
          <w:color w:val="000000"/>
          <w:szCs w:val="24"/>
        </w:rPr>
        <w:t xml:space="preserve">evenue </w:t>
      </w:r>
      <w:r w:rsidRPr="00BA675B">
        <w:rPr>
          <w:rFonts w:eastAsia="Calibri" w:cs="Arial"/>
          <w:color w:val="000000"/>
          <w:szCs w:val="24"/>
        </w:rPr>
        <w:t>P</w:t>
      </w:r>
      <w:r w:rsidRPr="00BA675B">
        <w:rPr>
          <w:rFonts w:eastAsia="Calibri" w:cs="Arial"/>
          <w:color w:val="000000"/>
          <w:szCs w:val="24"/>
        </w:rPr>
        <w:t xml:space="preserve">rovision (MRP) </w:t>
      </w:r>
      <w:r w:rsidRPr="00BA675B">
        <w:rPr>
          <w:rFonts w:eastAsia="Calibri" w:cs="Arial"/>
          <w:color w:val="000000"/>
          <w:szCs w:val="24"/>
        </w:rPr>
        <w:t>policy has resulted in a reduction of £9.4m in</w:t>
      </w:r>
      <w:r w:rsidRPr="00BA675B">
        <w:rPr>
          <w:rFonts w:eastAsia="Calibri" w:cs="Arial"/>
          <w:color w:val="000000"/>
          <w:szCs w:val="24"/>
        </w:rPr>
        <w:t xml:space="preserve"> the</w:t>
      </w:r>
      <w:r w:rsidRPr="00BA675B">
        <w:rPr>
          <w:rFonts w:eastAsia="Calibri" w:cs="Arial"/>
          <w:color w:val="000000"/>
          <w:szCs w:val="24"/>
        </w:rPr>
        <w:t xml:space="preserve"> MRP charge </w:t>
      </w:r>
    </w:p>
    <w:p w:rsidR="007820F3" w:rsidRPr="00BA675B" w:rsidRDefault="00CE5F6F" w:rsidP="00BA675B">
      <w:pPr>
        <w:pStyle w:val="ListParagraph"/>
        <w:numPr>
          <w:ilvl w:val="0"/>
          <w:numId w:val="25"/>
        </w:numPr>
        <w:tabs>
          <w:tab w:val="left" w:pos="851"/>
          <w:tab w:val="left" w:pos="1418"/>
        </w:tabs>
        <w:autoSpaceDE w:val="0"/>
        <w:autoSpaceDN w:val="0"/>
        <w:adjustRightInd w:val="0"/>
        <w:spacing w:after="120"/>
        <w:jc w:val="both"/>
        <w:rPr>
          <w:rFonts w:eastAsia="Calibri" w:cs="Arial"/>
          <w:color w:val="000000"/>
          <w:szCs w:val="24"/>
        </w:rPr>
      </w:pPr>
      <w:r w:rsidRPr="00BA675B">
        <w:rPr>
          <w:rFonts w:eastAsia="Calibri" w:cs="Arial"/>
          <w:color w:val="000000"/>
          <w:szCs w:val="24"/>
        </w:rPr>
        <w:t>The sale of bonds has resulted in a net gain of £3.6m</w:t>
      </w:r>
    </w:p>
    <w:p w:rsidR="007820F3" w:rsidRPr="00BA675B" w:rsidRDefault="00CE5F6F" w:rsidP="00BA675B">
      <w:pPr>
        <w:pStyle w:val="ListParagraph"/>
        <w:numPr>
          <w:ilvl w:val="0"/>
          <w:numId w:val="25"/>
        </w:numPr>
        <w:tabs>
          <w:tab w:val="left" w:pos="851"/>
          <w:tab w:val="left" w:pos="1418"/>
        </w:tabs>
        <w:autoSpaceDE w:val="0"/>
        <w:autoSpaceDN w:val="0"/>
        <w:adjustRightInd w:val="0"/>
        <w:spacing w:after="120"/>
        <w:jc w:val="both"/>
        <w:rPr>
          <w:rFonts w:cs="Arial"/>
        </w:rPr>
      </w:pPr>
      <w:r w:rsidRPr="00BA675B">
        <w:rPr>
          <w:rFonts w:eastAsia="Calibri" w:cs="Arial"/>
          <w:color w:val="000000"/>
          <w:szCs w:val="24"/>
        </w:rPr>
        <w:t>Increased traded bond coupon and other investment income of £0.3m</w:t>
      </w:r>
    </w:p>
    <w:p w:rsidR="007820F3" w:rsidRPr="00D13BBE" w:rsidRDefault="00CE5F6F" w:rsidP="007820F3">
      <w:pPr>
        <w:tabs>
          <w:tab w:val="left" w:pos="851"/>
          <w:tab w:val="left" w:pos="1418"/>
        </w:tabs>
        <w:autoSpaceDE w:val="0"/>
        <w:autoSpaceDN w:val="0"/>
        <w:adjustRightInd w:val="0"/>
        <w:spacing w:after="120"/>
        <w:ind w:left="851"/>
        <w:contextualSpacing/>
        <w:jc w:val="both"/>
        <w:rPr>
          <w:rFonts w:cs="Arial"/>
          <w:highlight w:val="yellow"/>
        </w:rPr>
      </w:pPr>
    </w:p>
    <w:p w:rsidR="007820F3" w:rsidRPr="0039699A" w:rsidRDefault="00CE5F6F" w:rsidP="007820F3">
      <w:pPr>
        <w:jc w:val="both"/>
        <w:rPr>
          <w:rFonts w:cs="Arial"/>
          <w:szCs w:val="24"/>
        </w:rPr>
      </w:pPr>
      <w:r w:rsidRPr="0039699A">
        <w:rPr>
          <w:rFonts w:cs="Arial"/>
          <w:szCs w:val="24"/>
        </w:rPr>
        <w:t>Th</w:t>
      </w:r>
      <w:r>
        <w:rPr>
          <w:rFonts w:cs="Arial"/>
          <w:szCs w:val="24"/>
        </w:rPr>
        <w:t>e</w:t>
      </w:r>
      <w:r w:rsidRPr="0039699A">
        <w:rPr>
          <w:rFonts w:cs="Arial"/>
          <w:szCs w:val="24"/>
        </w:rPr>
        <w:t xml:space="preserve"> position is kept under regular review </w:t>
      </w:r>
      <w:r>
        <w:rPr>
          <w:rFonts w:cs="Arial"/>
          <w:szCs w:val="24"/>
        </w:rPr>
        <w:t>and discussed with the</w:t>
      </w:r>
      <w:r w:rsidRPr="0039699A">
        <w:rPr>
          <w:rFonts w:cs="Arial"/>
          <w:szCs w:val="24"/>
        </w:rPr>
        <w:t xml:space="preserve"> Director of Finance on a monthly basis.</w:t>
      </w:r>
    </w:p>
    <w:p w:rsidR="00CC6887" w:rsidRPr="00D13BBE" w:rsidRDefault="00CE5F6F">
      <w:pPr>
        <w:rPr>
          <w:rFonts w:cs="Arial"/>
          <w:b/>
          <w:szCs w:val="24"/>
          <w:highlight w:val="yellow"/>
          <w:lang w:eastAsia="en-US"/>
        </w:rPr>
      </w:pPr>
    </w:p>
    <w:p w:rsidR="007820F3" w:rsidRPr="00062799" w:rsidRDefault="00CE5F6F" w:rsidP="007820F3">
      <w:pPr>
        <w:pStyle w:val="ListParagraph"/>
        <w:ind w:left="0"/>
        <w:jc w:val="both"/>
        <w:rPr>
          <w:rFonts w:cs="Arial"/>
          <w:color w:val="000000"/>
          <w:szCs w:val="24"/>
        </w:rPr>
      </w:pPr>
      <w:r w:rsidRPr="00062799">
        <w:rPr>
          <w:rFonts w:cs="Arial"/>
          <w:b/>
          <w:szCs w:val="24"/>
        </w:rPr>
        <w:t xml:space="preserve">Prudential </w:t>
      </w:r>
      <w:r>
        <w:rPr>
          <w:rFonts w:cs="Arial"/>
          <w:b/>
          <w:szCs w:val="24"/>
        </w:rPr>
        <w:t>i</w:t>
      </w:r>
      <w:r w:rsidRPr="00062799">
        <w:rPr>
          <w:rFonts w:cs="Arial"/>
          <w:b/>
          <w:szCs w:val="24"/>
        </w:rPr>
        <w:t>ndicators</w:t>
      </w:r>
    </w:p>
    <w:p w:rsidR="007820F3" w:rsidRDefault="00CE5F6F" w:rsidP="007820F3">
      <w:pPr>
        <w:jc w:val="both"/>
        <w:rPr>
          <w:rFonts w:cs="Arial"/>
          <w:szCs w:val="24"/>
        </w:rPr>
      </w:pPr>
      <w:r w:rsidRPr="00062799">
        <w:rPr>
          <w:rFonts w:cs="Arial"/>
          <w:szCs w:val="24"/>
        </w:rPr>
        <w:t xml:space="preserve">The Local Government Act 2003 and supporting regulations require the </w:t>
      </w:r>
      <w:r>
        <w:rPr>
          <w:rFonts w:cs="Arial"/>
          <w:szCs w:val="24"/>
        </w:rPr>
        <w:t>c</w:t>
      </w:r>
      <w:r w:rsidRPr="00062799">
        <w:rPr>
          <w:rFonts w:cs="Arial"/>
          <w:szCs w:val="24"/>
        </w:rPr>
        <w:t xml:space="preserve">ouncil to have regard to the prudential code and to set prudential indicators to ensure the </w:t>
      </w:r>
      <w:r>
        <w:rPr>
          <w:rFonts w:cs="Arial"/>
          <w:szCs w:val="24"/>
        </w:rPr>
        <w:t>c</w:t>
      </w:r>
      <w:r w:rsidRPr="00062799">
        <w:rPr>
          <w:rFonts w:cs="Arial"/>
          <w:szCs w:val="24"/>
        </w:rPr>
        <w:t>ouncil's capital investment plans are affordable, prudent and sustainable.</w:t>
      </w:r>
    </w:p>
    <w:p w:rsidR="00517930" w:rsidRDefault="00CE5F6F" w:rsidP="007820F3">
      <w:pPr>
        <w:jc w:val="both"/>
        <w:rPr>
          <w:rFonts w:cs="Arial"/>
          <w:szCs w:val="24"/>
        </w:rPr>
      </w:pPr>
    </w:p>
    <w:p w:rsidR="00517930" w:rsidRDefault="00CE5F6F" w:rsidP="00517930">
      <w:pPr>
        <w:jc w:val="both"/>
        <w:rPr>
          <w:rFonts w:cs="Arial"/>
          <w:szCs w:val="24"/>
        </w:rPr>
      </w:pPr>
      <w:r w:rsidRPr="00062799">
        <w:rPr>
          <w:rFonts w:cs="Arial"/>
          <w:szCs w:val="24"/>
        </w:rPr>
        <w:t xml:space="preserve">During </w:t>
      </w:r>
      <w:r w:rsidRPr="00062799">
        <w:rPr>
          <w:rFonts w:cs="Arial"/>
          <w:szCs w:val="24"/>
        </w:rPr>
        <w:t xml:space="preserve">the </w:t>
      </w:r>
      <w:r>
        <w:rPr>
          <w:rFonts w:cs="Arial"/>
          <w:szCs w:val="24"/>
        </w:rPr>
        <w:t xml:space="preserve">reporting </w:t>
      </w:r>
      <w:r w:rsidRPr="00062799">
        <w:rPr>
          <w:rFonts w:cs="Arial"/>
          <w:szCs w:val="24"/>
        </w:rPr>
        <w:t>period the</w:t>
      </w:r>
      <w:r>
        <w:rPr>
          <w:rFonts w:cs="Arial"/>
          <w:szCs w:val="24"/>
        </w:rPr>
        <w:t xml:space="preserve"> c</w:t>
      </w:r>
      <w:r w:rsidRPr="00062799">
        <w:rPr>
          <w:rFonts w:cs="Arial"/>
          <w:szCs w:val="24"/>
        </w:rPr>
        <w:t xml:space="preserve">ouncil has been within the </w:t>
      </w:r>
      <w:r>
        <w:rPr>
          <w:rFonts w:cs="Arial"/>
          <w:szCs w:val="24"/>
        </w:rPr>
        <w:t>p</w:t>
      </w:r>
      <w:r w:rsidRPr="00062799">
        <w:rPr>
          <w:rFonts w:cs="Arial"/>
          <w:szCs w:val="24"/>
        </w:rPr>
        <w:t xml:space="preserve">rudential </w:t>
      </w:r>
      <w:r>
        <w:rPr>
          <w:rFonts w:cs="Arial"/>
          <w:szCs w:val="24"/>
        </w:rPr>
        <w:t>i</w:t>
      </w:r>
      <w:r w:rsidRPr="00062799">
        <w:rPr>
          <w:rFonts w:cs="Arial"/>
          <w:szCs w:val="24"/>
        </w:rPr>
        <w:t xml:space="preserve">ndicators approved as part of the </w:t>
      </w:r>
      <w:r>
        <w:rPr>
          <w:rFonts w:cs="Arial"/>
          <w:szCs w:val="24"/>
        </w:rPr>
        <w:t>t</w:t>
      </w:r>
      <w:r w:rsidRPr="00062799">
        <w:rPr>
          <w:rFonts w:cs="Arial"/>
          <w:szCs w:val="24"/>
        </w:rPr>
        <w:t xml:space="preserve">reasury </w:t>
      </w:r>
      <w:r>
        <w:rPr>
          <w:rFonts w:cs="Arial"/>
          <w:szCs w:val="24"/>
        </w:rPr>
        <w:t>m</w:t>
      </w:r>
      <w:r w:rsidRPr="00062799">
        <w:rPr>
          <w:rFonts w:cs="Arial"/>
          <w:szCs w:val="24"/>
        </w:rPr>
        <w:t xml:space="preserve">anagement </w:t>
      </w:r>
      <w:r>
        <w:rPr>
          <w:rFonts w:cs="Arial"/>
          <w:szCs w:val="24"/>
        </w:rPr>
        <w:t>s</w:t>
      </w:r>
      <w:r w:rsidRPr="00062799">
        <w:rPr>
          <w:rFonts w:cs="Arial"/>
          <w:szCs w:val="24"/>
        </w:rPr>
        <w:t>trategy on 8 February 2018.</w:t>
      </w:r>
      <w:r>
        <w:rPr>
          <w:rFonts w:cs="Arial"/>
          <w:szCs w:val="24"/>
        </w:rPr>
        <w:t xml:space="preserve"> </w:t>
      </w:r>
      <w:r w:rsidRPr="00062799">
        <w:rPr>
          <w:rFonts w:cs="Arial"/>
          <w:szCs w:val="24"/>
        </w:rPr>
        <w:t xml:space="preserve">Annex </w:t>
      </w:r>
      <w:r>
        <w:rPr>
          <w:rFonts w:cs="Arial"/>
          <w:szCs w:val="24"/>
        </w:rPr>
        <w:t>A</w:t>
      </w:r>
      <w:r w:rsidRPr="00062799">
        <w:rPr>
          <w:rFonts w:cs="Arial"/>
          <w:szCs w:val="24"/>
        </w:rPr>
        <w:t xml:space="preserve"> provides details</w:t>
      </w:r>
      <w:r>
        <w:rPr>
          <w:rFonts w:cs="Arial"/>
          <w:szCs w:val="24"/>
        </w:rPr>
        <w:t xml:space="preserve"> including </w:t>
      </w:r>
      <w:r>
        <w:rPr>
          <w:rFonts w:cs="Arial"/>
          <w:szCs w:val="24"/>
        </w:rPr>
        <w:t xml:space="preserve">the 2018/19 limit and the </w:t>
      </w:r>
      <w:r>
        <w:rPr>
          <w:rFonts w:cs="Arial"/>
          <w:szCs w:val="24"/>
        </w:rPr>
        <w:t>actuals at September 2018</w:t>
      </w:r>
      <w:r w:rsidRPr="00062799">
        <w:rPr>
          <w:rFonts w:cs="Arial"/>
          <w:szCs w:val="24"/>
        </w:rPr>
        <w:t>.</w:t>
      </w:r>
    </w:p>
    <w:p w:rsidR="00517930" w:rsidRDefault="00CE5F6F" w:rsidP="007820F3">
      <w:pPr>
        <w:jc w:val="both"/>
        <w:rPr>
          <w:rFonts w:cs="Arial"/>
          <w:szCs w:val="24"/>
        </w:rPr>
      </w:pPr>
    </w:p>
    <w:p w:rsidR="00BA675B" w:rsidRDefault="00CE5F6F" w:rsidP="007820F3">
      <w:pPr>
        <w:jc w:val="both"/>
        <w:rPr>
          <w:rFonts w:cs="Arial"/>
          <w:szCs w:val="24"/>
        </w:rPr>
      </w:pPr>
      <w:r>
        <w:rPr>
          <w:rFonts w:cs="Arial"/>
          <w:szCs w:val="24"/>
        </w:rPr>
        <w:lastRenderedPageBreak/>
        <w:t>T</w:t>
      </w:r>
      <w:r>
        <w:rPr>
          <w:rFonts w:cs="Arial"/>
          <w:szCs w:val="24"/>
        </w:rPr>
        <w:t>he investment</w:t>
      </w:r>
      <w:r>
        <w:rPr>
          <w:rFonts w:cs="Arial"/>
          <w:szCs w:val="24"/>
        </w:rPr>
        <w:t>s</w:t>
      </w:r>
      <w:r>
        <w:rPr>
          <w:rFonts w:cs="Arial"/>
          <w:szCs w:val="24"/>
        </w:rPr>
        <w:t xml:space="preserve"> </w:t>
      </w:r>
      <w:r w:rsidRPr="008D2B8C">
        <w:rPr>
          <w:rFonts w:cs="Arial"/>
          <w:szCs w:val="24"/>
        </w:rPr>
        <w:t>over 364</w:t>
      </w:r>
      <w:r>
        <w:rPr>
          <w:rFonts w:cs="Arial"/>
          <w:szCs w:val="24"/>
        </w:rPr>
        <w:t xml:space="preserve"> </w:t>
      </w:r>
      <w:r w:rsidRPr="008D2B8C">
        <w:rPr>
          <w:rFonts w:cs="Arial"/>
          <w:szCs w:val="24"/>
        </w:rPr>
        <w:t>days</w:t>
      </w:r>
      <w:r>
        <w:rPr>
          <w:rFonts w:cs="Arial"/>
          <w:szCs w:val="24"/>
        </w:rPr>
        <w:t xml:space="preserve"> indicator is a l</w:t>
      </w:r>
      <w:r w:rsidRPr="008D2B8C">
        <w:rPr>
          <w:rFonts w:cs="Arial"/>
          <w:szCs w:val="24"/>
        </w:rPr>
        <w:t>imit</w:t>
      </w:r>
      <w:r>
        <w:rPr>
          <w:rFonts w:cs="Arial"/>
          <w:szCs w:val="24"/>
        </w:rPr>
        <w:t xml:space="preserve"> which</w:t>
      </w:r>
      <w:r w:rsidRPr="008D2B8C">
        <w:rPr>
          <w:rFonts w:cs="Arial"/>
          <w:szCs w:val="24"/>
        </w:rPr>
        <w:t xml:space="preserve"> </w:t>
      </w:r>
      <w:r>
        <w:rPr>
          <w:rFonts w:cs="Arial"/>
          <w:szCs w:val="24"/>
        </w:rPr>
        <w:t xml:space="preserve">helps to control liquidity. </w:t>
      </w:r>
      <w:r>
        <w:rPr>
          <w:rFonts w:cs="Arial"/>
          <w:szCs w:val="24"/>
        </w:rPr>
        <w:t>For 2018/19, i</w:t>
      </w:r>
      <w:r>
        <w:rPr>
          <w:rFonts w:cs="Arial"/>
          <w:szCs w:val="24"/>
        </w:rPr>
        <w:t>t was initially approved at a limit of £300m</w:t>
      </w:r>
      <w:r w:rsidRPr="008D2B8C">
        <w:rPr>
          <w:rFonts w:cs="Arial"/>
          <w:szCs w:val="24"/>
        </w:rPr>
        <w:t xml:space="preserve"> although </w:t>
      </w:r>
      <w:r>
        <w:rPr>
          <w:rFonts w:cs="Arial"/>
          <w:szCs w:val="24"/>
        </w:rPr>
        <w:t xml:space="preserve">it </w:t>
      </w:r>
      <w:r w:rsidRPr="00163E2B">
        <w:rPr>
          <w:rFonts w:cs="Arial"/>
          <w:szCs w:val="24"/>
        </w:rPr>
        <w:t xml:space="preserve">was stated that the limit </w:t>
      </w:r>
      <w:r>
        <w:rPr>
          <w:rFonts w:cs="Arial"/>
          <w:szCs w:val="24"/>
        </w:rPr>
        <w:t xml:space="preserve">was an </w:t>
      </w:r>
      <w:r w:rsidRPr="00163E2B">
        <w:rPr>
          <w:rFonts w:cs="Arial"/>
          <w:szCs w:val="24"/>
        </w:rPr>
        <w:t>operational one and</w:t>
      </w:r>
      <w:r>
        <w:rPr>
          <w:rFonts w:cs="Arial"/>
          <w:szCs w:val="24"/>
        </w:rPr>
        <w:t xml:space="preserve"> therefore</w:t>
      </w:r>
      <w:r w:rsidRPr="00163E2B">
        <w:rPr>
          <w:rFonts w:cs="Arial"/>
          <w:szCs w:val="24"/>
        </w:rPr>
        <w:t xml:space="preserve"> if required can be exceeded with the approval of the </w:t>
      </w:r>
      <w:r w:rsidRPr="00163E2B">
        <w:rPr>
          <w:rFonts w:cs="Arial"/>
          <w:szCs w:val="24"/>
        </w:rPr>
        <w:t>Director of Finance</w:t>
      </w:r>
      <w:r w:rsidRPr="008D2B8C">
        <w:rPr>
          <w:rFonts w:cs="Arial"/>
          <w:szCs w:val="24"/>
        </w:rPr>
        <w:t>.</w:t>
      </w:r>
      <w:r>
        <w:rPr>
          <w:rFonts w:cs="Arial"/>
          <w:szCs w:val="24"/>
        </w:rPr>
        <w:t xml:space="preserve"> </w:t>
      </w:r>
    </w:p>
    <w:p w:rsidR="00BA675B" w:rsidRDefault="00CE5F6F" w:rsidP="007820F3">
      <w:pPr>
        <w:jc w:val="both"/>
        <w:rPr>
          <w:rFonts w:cs="Arial"/>
          <w:szCs w:val="24"/>
        </w:rPr>
      </w:pPr>
    </w:p>
    <w:p w:rsidR="007820F3" w:rsidRPr="00062799" w:rsidRDefault="00CE5F6F" w:rsidP="007820F3">
      <w:pPr>
        <w:jc w:val="both"/>
        <w:rPr>
          <w:rFonts w:cs="Arial"/>
          <w:b/>
          <w:szCs w:val="24"/>
        </w:rPr>
      </w:pPr>
      <w:r>
        <w:rPr>
          <w:rFonts w:cs="Arial"/>
          <w:szCs w:val="24"/>
        </w:rPr>
        <w:t xml:space="preserve">It was anticipated that the reserves and balances would fall during the year and that the £300m </w:t>
      </w:r>
      <w:r>
        <w:rPr>
          <w:rFonts w:cs="Arial"/>
          <w:szCs w:val="24"/>
        </w:rPr>
        <w:t xml:space="preserve">amount </w:t>
      </w:r>
      <w:r>
        <w:rPr>
          <w:rFonts w:cs="Arial"/>
          <w:szCs w:val="24"/>
        </w:rPr>
        <w:t xml:space="preserve">was </w:t>
      </w:r>
      <w:r>
        <w:rPr>
          <w:rFonts w:cs="Arial"/>
          <w:szCs w:val="24"/>
        </w:rPr>
        <w:t>more indicative of the year end position rather than the start</w:t>
      </w:r>
      <w:r>
        <w:rPr>
          <w:rFonts w:cs="Arial"/>
          <w:szCs w:val="24"/>
        </w:rPr>
        <w:t xml:space="preserve">. This </w:t>
      </w:r>
      <w:r>
        <w:rPr>
          <w:rFonts w:cs="Arial"/>
          <w:szCs w:val="24"/>
        </w:rPr>
        <w:t>was the case</w:t>
      </w:r>
      <w:r>
        <w:rPr>
          <w:rFonts w:cs="Arial"/>
          <w:szCs w:val="24"/>
        </w:rPr>
        <w:t xml:space="preserve"> in the first half of the year and the Direct</w:t>
      </w:r>
      <w:r>
        <w:rPr>
          <w:rFonts w:cs="Arial"/>
          <w:szCs w:val="24"/>
        </w:rPr>
        <w:t xml:space="preserve">or of Finance </w:t>
      </w:r>
      <w:r>
        <w:rPr>
          <w:rFonts w:cs="Arial"/>
          <w:szCs w:val="24"/>
        </w:rPr>
        <w:t xml:space="preserve">therefore </w:t>
      </w:r>
      <w:r>
        <w:rPr>
          <w:rFonts w:cs="Arial"/>
          <w:szCs w:val="24"/>
        </w:rPr>
        <w:t>approv</w:t>
      </w:r>
      <w:r>
        <w:rPr>
          <w:rFonts w:cs="Arial"/>
          <w:szCs w:val="24"/>
        </w:rPr>
        <w:t>ed</w:t>
      </w:r>
      <w:r>
        <w:rPr>
          <w:rFonts w:cs="Arial"/>
          <w:szCs w:val="24"/>
        </w:rPr>
        <w:t xml:space="preserve"> a limit of £450m</w:t>
      </w:r>
      <w:r>
        <w:rPr>
          <w:rFonts w:cs="Arial"/>
          <w:szCs w:val="24"/>
        </w:rPr>
        <w:t xml:space="preserve"> to be used</w:t>
      </w:r>
      <w:r>
        <w:rPr>
          <w:rFonts w:cs="Arial"/>
          <w:szCs w:val="24"/>
        </w:rPr>
        <w:t>.  The latest estimates are that reserves and balances will still reduce during the year but not by as much as initially anticipated. It is currently estimated that the level of reserves and balan</w:t>
      </w:r>
      <w:r>
        <w:rPr>
          <w:rFonts w:cs="Arial"/>
          <w:szCs w:val="24"/>
        </w:rPr>
        <w:t>ces at 31</w:t>
      </w:r>
      <w:r>
        <w:rPr>
          <w:rFonts w:cs="Arial"/>
          <w:szCs w:val="24"/>
        </w:rPr>
        <w:t xml:space="preserve"> March 20</w:t>
      </w:r>
      <w:r>
        <w:rPr>
          <w:rFonts w:cs="Arial"/>
          <w:szCs w:val="24"/>
        </w:rPr>
        <w:t xml:space="preserve">19 will be £375m. </w:t>
      </w:r>
      <w:r>
        <w:rPr>
          <w:rFonts w:cs="Arial"/>
          <w:szCs w:val="24"/>
        </w:rPr>
        <w:t>As such, i</w:t>
      </w:r>
      <w:r>
        <w:rPr>
          <w:rFonts w:cs="Arial"/>
          <w:szCs w:val="24"/>
        </w:rPr>
        <w:t>t is proposed that a limit of £425m is approved for the rest of the year. However, the level of reserves will continue to be monitored and the level of investments reduced as required.</w:t>
      </w:r>
    </w:p>
    <w:p w:rsidR="007820F3" w:rsidRPr="00062799" w:rsidRDefault="00CE5F6F" w:rsidP="007820F3">
      <w:pPr>
        <w:jc w:val="both"/>
        <w:rPr>
          <w:rFonts w:cs="Arial"/>
          <w:b/>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BA675B" w:rsidRDefault="00CE5F6F" w:rsidP="007820F3">
      <w:pPr>
        <w:jc w:val="both"/>
        <w:rPr>
          <w:rFonts w:cs="Arial"/>
          <w:szCs w:val="24"/>
        </w:rPr>
      </w:pPr>
    </w:p>
    <w:p w:rsidR="003E34BC" w:rsidRDefault="00CE5F6F" w:rsidP="007820F3">
      <w:pPr>
        <w:jc w:val="both"/>
        <w:rPr>
          <w:rFonts w:cs="Arial"/>
          <w:bCs/>
          <w:szCs w:val="24"/>
          <w:highlight w:val="yellow"/>
        </w:rPr>
      </w:pPr>
    </w:p>
    <w:p w:rsidR="007820F3" w:rsidRPr="00CC6887" w:rsidRDefault="00CE5F6F" w:rsidP="00CC6887">
      <w:pPr>
        <w:jc w:val="right"/>
        <w:rPr>
          <w:rFonts w:cs="Arial"/>
          <w:b/>
          <w:bCs/>
        </w:rPr>
      </w:pPr>
      <w:r w:rsidRPr="00057C9B">
        <w:rPr>
          <w:rFonts w:cs="Arial"/>
          <w:bCs/>
        </w:rPr>
        <w:lastRenderedPageBreak/>
        <w:tab/>
      </w:r>
      <w:r w:rsidRPr="00057C9B">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CC6887">
        <w:rPr>
          <w:rFonts w:cs="Arial"/>
          <w:b/>
          <w:bCs/>
        </w:rPr>
        <w:t>Annex A</w:t>
      </w:r>
      <w:r w:rsidRPr="00CC6887">
        <w:rPr>
          <w:rFonts w:cs="Arial"/>
          <w:b/>
          <w:bCs/>
        </w:rPr>
        <w:tab/>
      </w:r>
      <w:r w:rsidRPr="00CC6887">
        <w:rPr>
          <w:rFonts w:cs="Arial"/>
          <w:b/>
          <w:bCs/>
        </w:rPr>
        <w:tab/>
      </w:r>
      <w:r w:rsidRPr="00CC6887">
        <w:rPr>
          <w:rFonts w:cs="Arial"/>
          <w:b/>
          <w:bCs/>
        </w:rPr>
        <w:tab/>
      </w:r>
      <w:r w:rsidRPr="00CC6887">
        <w:rPr>
          <w:rFonts w:cs="Arial"/>
          <w:b/>
          <w:bCs/>
        </w:rPr>
        <w:tab/>
      </w:r>
      <w:r w:rsidRPr="00CC6887">
        <w:rPr>
          <w:rFonts w:cs="Arial"/>
          <w:b/>
          <w:bCs/>
        </w:rPr>
        <w:tab/>
      </w:r>
      <w:r w:rsidRPr="00CC6887">
        <w:rPr>
          <w:rFonts w:cs="Arial"/>
          <w:b/>
          <w:bCs/>
        </w:rPr>
        <w:tab/>
      </w:r>
      <w:r w:rsidRPr="00CC6887">
        <w:rPr>
          <w:rFonts w:cs="Arial"/>
          <w:b/>
          <w:bCs/>
        </w:rPr>
        <w:tab/>
      </w:r>
    </w:p>
    <w:p w:rsidR="007820F3" w:rsidRPr="00057C9B" w:rsidRDefault="00CE5F6F" w:rsidP="007820F3">
      <w:pPr>
        <w:jc w:val="both"/>
        <w:rPr>
          <w:rFonts w:cs="Arial"/>
          <w:b/>
          <w:bCs/>
          <w:u w:val="single"/>
        </w:rPr>
      </w:pPr>
      <w:r w:rsidRPr="00057C9B">
        <w:rPr>
          <w:rFonts w:cs="Arial"/>
          <w:b/>
          <w:bCs/>
          <w:u w:val="single"/>
        </w:rPr>
        <w:t>Prudential Indicators</w:t>
      </w:r>
    </w:p>
    <w:p w:rsidR="007820F3" w:rsidRPr="00763986" w:rsidRDefault="00CE5F6F" w:rsidP="007820F3">
      <w:pPr>
        <w:jc w:val="both"/>
        <w:rPr>
          <w:rFonts w:cs="Arial"/>
          <w:b/>
          <w:bCs/>
          <w:highlight w:val="green"/>
          <w:u w:val="single"/>
        </w:rPr>
      </w:pPr>
    </w:p>
    <w:tbl>
      <w:tblPr>
        <w:tblW w:w="8932" w:type="dxa"/>
        <w:tblInd w:w="-5" w:type="dxa"/>
        <w:tblLook w:val="04A0" w:firstRow="1" w:lastRow="0" w:firstColumn="1" w:lastColumn="0" w:noHBand="0" w:noVBand="1"/>
      </w:tblPr>
      <w:tblGrid>
        <w:gridCol w:w="5529"/>
        <w:gridCol w:w="1417"/>
        <w:gridCol w:w="1986"/>
      </w:tblGrid>
      <w:tr w:rsidR="008347CA" w:rsidTr="007820F3">
        <w:trPr>
          <w:trHeight w:val="300"/>
        </w:trPr>
        <w:tc>
          <w:tcPr>
            <w:tcW w:w="6946" w:type="dxa"/>
            <w:gridSpan w:val="2"/>
            <w:tcBorders>
              <w:top w:val="nil"/>
              <w:left w:val="nil"/>
              <w:bottom w:val="nil"/>
              <w:right w:val="nil"/>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1. Adoption of CIPFA Treasury Management Code of Practice</w:t>
            </w:r>
            <w:r>
              <w:rPr>
                <w:rFonts w:cs="Arial"/>
                <w:color w:val="000000"/>
                <w:szCs w:val="24"/>
              </w:rPr>
              <w:t>:</w:t>
            </w:r>
          </w:p>
        </w:tc>
        <w:tc>
          <w:tcPr>
            <w:tcW w:w="1986" w:type="dxa"/>
            <w:tcBorders>
              <w:top w:val="nil"/>
              <w:left w:val="nil"/>
              <w:bottom w:val="nil"/>
              <w:right w:val="nil"/>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Adopted</w:t>
            </w:r>
          </w:p>
        </w:tc>
      </w:tr>
      <w:tr w:rsidR="008347CA" w:rsidTr="007820F3">
        <w:trPr>
          <w:trHeight w:val="416"/>
        </w:trPr>
        <w:tc>
          <w:tcPr>
            <w:tcW w:w="5529" w:type="dxa"/>
            <w:tcBorders>
              <w:top w:val="nil"/>
              <w:left w:val="nil"/>
              <w:bottom w:val="nil"/>
            </w:tcBorders>
            <w:shd w:val="clear" w:color="auto" w:fill="auto"/>
            <w:noWrap/>
            <w:vAlign w:val="bottom"/>
          </w:tcPr>
          <w:p w:rsidR="007820F3" w:rsidRPr="00E53542" w:rsidRDefault="00CE5F6F" w:rsidP="007820F3">
            <w:pPr>
              <w:rPr>
                <w:rFonts w:cs="Arial"/>
                <w:szCs w:val="24"/>
              </w:rPr>
            </w:pPr>
          </w:p>
        </w:tc>
        <w:tc>
          <w:tcPr>
            <w:tcW w:w="1417" w:type="dxa"/>
            <w:tcBorders>
              <w:bottom w:val="single" w:sz="4" w:space="0" w:color="auto"/>
            </w:tcBorders>
            <w:shd w:val="clear" w:color="auto" w:fill="auto"/>
            <w:vAlign w:val="bottom"/>
          </w:tcPr>
          <w:p w:rsidR="007820F3" w:rsidRPr="00E53542" w:rsidRDefault="00CE5F6F" w:rsidP="007820F3">
            <w:pPr>
              <w:rPr>
                <w:rFonts w:cs="Arial"/>
                <w:color w:val="000000"/>
                <w:szCs w:val="24"/>
              </w:rPr>
            </w:pPr>
          </w:p>
        </w:tc>
        <w:tc>
          <w:tcPr>
            <w:tcW w:w="1986" w:type="dxa"/>
            <w:tcBorders>
              <w:bottom w:val="single" w:sz="4" w:space="0" w:color="auto"/>
            </w:tcBorders>
            <w:shd w:val="clear" w:color="auto" w:fill="auto"/>
            <w:vAlign w:val="bottom"/>
          </w:tcPr>
          <w:p w:rsidR="007820F3" w:rsidRPr="00E53542" w:rsidRDefault="00CE5F6F" w:rsidP="007820F3">
            <w:pPr>
              <w:rPr>
                <w:rFonts w:cs="Arial"/>
                <w:color w:val="000000"/>
                <w:szCs w:val="24"/>
              </w:rPr>
            </w:pPr>
          </w:p>
        </w:tc>
      </w:tr>
      <w:tr w:rsidR="008347CA" w:rsidTr="007820F3">
        <w:trPr>
          <w:trHeight w:val="279"/>
        </w:trPr>
        <w:tc>
          <w:tcPr>
            <w:tcW w:w="5529" w:type="dxa"/>
            <w:tcBorders>
              <w:left w:val="nil"/>
              <w:right w:val="single" w:sz="4" w:space="0" w:color="auto"/>
            </w:tcBorders>
            <w:shd w:val="clear" w:color="auto" w:fill="auto"/>
            <w:noWrap/>
            <w:vAlign w:val="bottom"/>
            <w:hideMark/>
          </w:tcPr>
          <w:p w:rsidR="007820F3" w:rsidRPr="00E53542" w:rsidRDefault="00CE5F6F" w:rsidP="007820F3">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0F3" w:rsidRPr="00E53542" w:rsidRDefault="00CE5F6F" w:rsidP="007820F3">
            <w:pPr>
              <w:jc w:val="right"/>
              <w:rPr>
                <w:rFonts w:cs="Arial"/>
                <w:color w:val="000000"/>
                <w:szCs w:val="24"/>
              </w:rPr>
            </w:pPr>
            <w:r>
              <w:rPr>
                <w:rFonts w:cs="Arial"/>
                <w:color w:val="000000"/>
                <w:szCs w:val="24"/>
              </w:rPr>
              <w:t>Limit</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0F3" w:rsidRPr="00E53542" w:rsidRDefault="00CE5F6F" w:rsidP="007820F3">
            <w:pPr>
              <w:jc w:val="right"/>
              <w:rPr>
                <w:rFonts w:cs="Arial"/>
                <w:color w:val="000000"/>
                <w:szCs w:val="24"/>
              </w:rPr>
            </w:pPr>
            <w:r w:rsidRPr="00E53542">
              <w:rPr>
                <w:rFonts w:cs="Arial"/>
                <w:color w:val="000000"/>
                <w:szCs w:val="24"/>
              </w:rPr>
              <w:t>Actual</w:t>
            </w:r>
          </w:p>
        </w:tc>
      </w:tr>
      <w:tr w:rsidR="008347CA" w:rsidTr="007820F3">
        <w:trPr>
          <w:trHeight w:val="300"/>
        </w:trPr>
        <w:tc>
          <w:tcPr>
            <w:tcW w:w="5529" w:type="dxa"/>
            <w:tcBorders>
              <w:left w:val="nil"/>
              <w:bottom w:val="nil"/>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2. Authorised limit for external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£m</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£m</w:t>
            </w:r>
          </w:p>
        </w:tc>
      </w:tr>
      <w:tr w:rsidR="008347CA" w:rsidTr="007820F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Borrowing</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220</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107</w:t>
            </w:r>
          </w:p>
        </w:tc>
      </w:tr>
      <w:tr w:rsidR="008347CA"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 xml:space="preserve">Other long term liabilities (PFI </w:t>
            </w:r>
            <w:r w:rsidRPr="00E53542">
              <w:rPr>
                <w:rFonts w:cs="Arial"/>
                <w:color w:val="000000"/>
                <w:szCs w:val="24"/>
              </w:rPr>
              <w:t>schemes)</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185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57</w:t>
            </w:r>
          </w:p>
        </w:tc>
      </w:tr>
      <w:tr w:rsidR="008347CA"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405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264</w:t>
            </w:r>
          </w:p>
        </w:tc>
      </w:tr>
      <w:tr w:rsidR="008347CA" w:rsidTr="007820F3">
        <w:trPr>
          <w:trHeight w:val="300"/>
        </w:trPr>
        <w:tc>
          <w:tcPr>
            <w:tcW w:w="5529" w:type="dxa"/>
            <w:tcBorders>
              <w:top w:val="nil"/>
              <w:left w:val="nil"/>
              <w:bottom w:val="nil"/>
              <w:right w:val="nil"/>
            </w:tcBorders>
            <w:shd w:val="clear" w:color="auto" w:fill="auto"/>
            <w:noWrap/>
            <w:vAlign w:val="bottom"/>
            <w:hideMark/>
          </w:tcPr>
          <w:p w:rsidR="007820F3" w:rsidRPr="00E53542" w:rsidRDefault="00CE5F6F" w:rsidP="007820F3">
            <w:pPr>
              <w:rPr>
                <w:rFonts w:cs="Arial"/>
                <w:szCs w:val="24"/>
              </w:rPr>
            </w:pPr>
          </w:p>
        </w:tc>
        <w:tc>
          <w:tcPr>
            <w:tcW w:w="1417" w:type="dxa"/>
            <w:tcBorders>
              <w:top w:val="nil"/>
              <w:left w:val="nil"/>
              <w:bottom w:val="single" w:sz="4" w:space="0" w:color="auto"/>
              <w:right w:val="nil"/>
            </w:tcBorders>
            <w:shd w:val="clear" w:color="auto" w:fill="auto"/>
            <w:noWrap/>
            <w:vAlign w:val="bottom"/>
            <w:hideMark/>
          </w:tcPr>
          <w:p w:rsidR="007820F3" w:rsidRPr="00E53542" w:rsidRDefault="00CE5F6F" w:rsidP="007820F3">
            <w:pPr>
              <w:rPr>
                <w:rFonts w:cs="Arial"/>
                <w:szCs w:val="24"/>
              </w:rPr>
            </w:pPr>
          </w:p>
        </w:tc>
        <w:tc>
          <w:tcPr>
            <w:tcW w:w="1986" w:type="dxa"/>
            <w:tcBorders>
              <w:top w:val="nil"/>
              <w:left w:val="nil"/>
              <w:bottom w:val="single" w:sz="4" w:space="0" w:color="auto"/>
              <w:right w:val="nil"/>
            </w:tcBorders>
            <w:shd w:val="clear" w:color="auto" w:fill="auto"/>
            <w:noWrap/>
            <w:vAlign w:val="bottom"/>
            <w:hideMark/>
          </w:tcPr>
          <w:p w:rsidR="007820F3" w:rsidRPr="00E53542" w:rsidRDefault="00CE5F6F" w:rsidP="007820F3">
            <w:pPr>
              <w:rPr>
                <w:rFonts w:cs="Arial"/>
                <w:szCs w:val="24"/>
              </w:rPr>
            </w:pPr>
          </w:p>
        </w:tc>
      </w:tr>
      <w:tr w:rsidR="008347CA" w:rsidTr="007820F3">
        <w:trPr>
          <w:trHeight w:val="300"/>
        </w:trPr>
        <w:tc>
          <w:tcPr>
            <w:tcW w:w="5529" w:type="dxa"/>
            <w:tcBorders>
              <w:top w:val="nil"/>
              <w:left w:val="nil"/>
              <w:bottom w:val="nil"/>
              <w:right w:val="single" w:sz="4" w:space="0" w:color="auto"/>
            </w:tcBorders>
            <w:shd w:val="clear" w:color="auto" w:fill="auto"/>
            <w:noWrap/>
            <w:vAlign w:val="bottom"/>
            <w:hideMark/>
          </w:tcPr>
          <w:p w:rsidR="007820F3" w:rsidRPr="00E53542" w:rsidRDefault="00CE5F6F" w:rsidP="007820F3">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Limit</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Actual</w:t>
            </w:r>
          </w:p>
        </w:tc>
      </w:tr>
      <w:tr w:rsidR="008347CA" w:rsidTr="007820F3">
        <w:trPr>
          <w:trHeight w:val="300"/>
        </w:trPr>
        <w:tc>
          <w:tcPr>
            <w:tcW w:w="5529" w:type="dxa"/>
            <w:tcBorders>
              <w:top w:val="nil"/>
              <w:left w:val="nil"/>
              <w:bottom w:val="nil"/>
              <w:right w:val="nil"/>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3. Operational boundary for external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£m</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£m</w:t>
            </w:r>
          </w:p>
        </w:tc>
      </w:tr>
      <w:tr w:rsidR="008347CA" w:rsidTr="007820F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Borrowing</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11</w:t>
            </w:r>
            <w:r w:rsidRPr="00E53542">
              <w:rPr>
                <w:rFonts w:cs="Arial"/>
                <w:color w:val="000000"/>
                <w:szCs w:val="24"/>
              </w:rPr>
              <w:t>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1,107</w:t>
            </w:r>
          </w:p>
        </w:tc>
      </w:tr>
      <w:tr w:rsidR="008347CA"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Other long term liabilities (PFI schemes)</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6</w:t>
            </w:r>
            <w:r w:rsidRPr="00E53542">
              <w:rPr>
                <w:rFonts w:cs="Arial"/>
                <w:color w:val="000000"/>
                <w:szCs w:val="24"/>
              </w:rPr>
              <w:t>0</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57</w:t>
            </w:r>
          </w:p>
        </w:tc>
      </w:tr>
      <w:tr w:rsidR="008347CA"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275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264</w:t>
            </w:r>
          </w:p>
        </w:tc>
      </w:tr>
      <w:tr w:rsidR="008347CA" w:rsidTr="007820F3">
        <w:trPr>
          <w:trHeight w:val="300"/>
        </w:trPr>
        <w:tc>
          <w:tcPr>
            <w:tcW w:w="5529" w:type="dxa"/>
            <w:tcBorders>
              <w:top w:val="nil"/>
              <w:left w:val="nil"/>
              <w:bottom w:val="nil"/>
              <w:right w:val="nil"/>
            </w:tcBorders>
            <w:shd w:val="clear" w:color="auto" w:fill="auto"/>
            <w:noWrap/>
            <w:vAlign w:val="bottom"/>
            <w:hideMark/>
          </w:tcPr>
          <w:p w:rsidR="007820F3" w:rsidRPr="00E53542" w:rsidRDefault="00CE5F6F" w:rsidP="007820F3">
            <w:pPr>
              <w:rPr>
                <w:rFonts w:cs="Arial"/>
                <w:szCs w:val="24"/>
              </w:rPr>
            </w:pPr>
          </w:p>
        </w:tc>
        <w:tc>
          <w:tcPr>
            <w:tcW w:w="1417" w:type="dxa"/>
            <w:tcBorders>
              <w:top w:val="nil"/>
              <w:left w:val="nil"/>
              <w:bottom w:val="nil"/>
              <w:right w:val="nil"/>
            </w:tcBorders>
            <w:shd w:val="clear" w:color="auto" w:fill="auto"/>
            <w:noWrap/>
            <w:vAlign w:val="bottom"/>
            <w:hideMark/>
          </w:tcPr>
          <w:p w:rsidR="007820F3" w:rsidRPr="00E53542" w:rsidRDefault="00CE5F6F" w:rsidP="007820F3">
            <w:pPr>
              <w:rPr>
                <w:rFonts w:cs="Arial"/>
                <w:szCs w:val="24"/>
              </w:rPr>
            </w:pPr>
          </w:p>
        </w:tc>
        <w:tc>
          <w:tcPr>
            <w:tcW w:w="1986" w:type="dxa"/>
            <w:tcBorders>
              <w:top w:val="nil"/>
              <w:left w:val="nil"/>
              <w:bottom w:val="nil"/>
              <w:right w:val="nil"/>
            </w:tcBorders>
            <w:shd w:val="clear" w:color="auto" w:fill="auto"/>
            <w:noWrap/>
            <w:vAlign w:val="bottom"/>
            <w:hideMark/>
          </w:tcPr>
          <w:p w:rsidR="007820F3" w:rsidRPr="00E53542" w:rsidRDefault="00CE5F6F" w:rsidP="007820F3">
            <w:pPr>
              <w:rPr>
                <w:rFonts w:cs="Arial"/>
                <w:szCs w:val="24"/>
              </w:rPr>
            </w:pPr>
          </w:p>
        </w:tc>
      </w:tr>
      <w:tr w:rsidR="008347CA" w:rsidTr="007820F3">
        <w:trPr>
          <w:trHeight w:val="300"/>
        </w:trPr>
        <w:tc>
          <w:tcPr>
            <w:tcW w:w="5529" w:type="dxa"/>
            <w:tcBorders>
              <w:top w:val="nil"/>
              <w:left w:val="nil"/>
              <w:bottom w:val="nil"/>
              <w:right w:val="nil"/>
            </w:tcBorders>
            <w:shd w:val="clear" w:color="auto" w:fill="auto"/>
            <w:noWrap/>
            <w:vAlign w:val="bottom"/>
            <w:hideMark/>
          </w:tcPr>
          <w:p w:rsidR="007820F3" w:rsidRPr="00E53542" w:rsidRDefault="00CE5F6F" w:rsidP="007820F3">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Limit</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Actual</w:t>
            </w:r>
          </w:p>
        </w:tc>
      </w:tr>
      <w:tr w:rsidR="008347CA" w:rsidTr="007820F3">
        <w:trPr>
          <w:trHeight w:val="300"/>
        </w:trPr>
        <w:tc>
          <w:tcPr>
            <w:tcW w:w="5529" w:type="dxa"/>
            <w:tcBorders>
              <w:top w:val="nil"/>
              <w:left w:val="nil"/>
              <w:bottom w:val="nil"/>
              <w:right w:val="nil"/>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 xml:space="preserve">4. Capital Financing Requirement to </w:t>
            </w:r>
            <w:r w:rsidRPr="00E53542">
              <w:rPr>
                <w:rFonts w:cs="Arial"/>
                <w:color w:val="000000"/>
                <w:szCs w:val="24"/>
              </w:rPr>
              <w:t>Gross Debt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£m</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£m</w:t>
            </w:r>
          </w:p>
        </w:tc>
      </w:tr>
      <w:tr w:rsidR="008347CA" w:rsidTr="007820F3">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Borrowing Capital Financing Requirement</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953</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906</w:t>
            </w:r>
          </w:p>
        </w:tc>
      </w:tr>
      <w:tr w:rsidR="008347CA"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Estimated gross debt</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1,0</w:t>
            </w:r>
            <w:r>
              <w:rPr>
                <w:rFonts w:cs="Arial"/>
                <w:color w:val="000000"/>
                <w:szCs w:val="24"/>
              </w:rPr>
              <w:t>95</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w:t>
            </w:r>
            <w:r>
              <w:rPr>
                <w:rFonts w:cs="Arial"/>
                <w:color w:val="000000"/>
                <w:szCs w:val="24"/>
              </w:rPr>
              <w:t>107</w:t>
            </w:r>
          </w:p>
        </w:tc>
      </w:tr>
      <w:tr w:rsidR="008347CA" w:rsidTr="007820F3">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820F3" w:rsidRPr="00E53542" w:rsidRDefault="00CE5F6F" w:rsidP="007820F3">
            <w:pPr>
              <w:rPr>
                <w:rFonts w:cs="Arial"/>
                <w:color w:val="000000"/>
                <w:szCs w:val="24"/>
              </w:rPr>
            </w:pPr>
            <w:r w:rsidRPr="00E53542">
              <w:rPr>
                <w:rFonts w:cs="Arial"/>
                <w:color w:val="000000"/>
                <w:szCs w:val="24"/>
              </w:rPr>
              <w:t>Debt to Capital Financing Requirements</w:t>
            </w:r>
          </w:p>
        </w:tc>
        <w:tc>
          <w:tcPr>
            <w:tcW w:w="1417"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Pr>
                <w:rFonts w:cs="Arial"/>
                <w:color w:val="000000"/>
                <w:szCs w:val="24"/>
              </w:rPr>
              <w:t>115</w:t>
            </w:r>
            <w:r w:rsidRPr="00E53542">
              <w:rPr>
                <w:rFonts w:cs="Arial"/>
                <w:color w:val="000000"/>
                <w:szCs w:val="24"/>
              </w:rPr>
              <w:t>%</w:t>
            </w:r>
          </w:p>
        </w:tc>
        <w:tc>
          <w:tcPr>
            <w:tcW w:w="1986" w:type="dxa"/>
            <w:tcBorders>
              <w:top w:val="nil"/>
              <w:left w:val="nil"/>
              <w:bottom w:val="single" w:sz="4" w:space="0" w:color="auto"/>
              <w:right w:val="single" w:sz="4" w:space="0" w:color="auto"/>
            </w:tcBorders>
            <w:shd w:val="clear" w:color="auto" w:fill="auto"/>
            <w:noWrap/>
            <w:vAlign w:val="bottom"/>
            <w:hideMark/>
          </w:tcPr>
          <w:p w:rsidR="007820F3" w:rsidRPr="00E53542" w:rsidRDefault="00CE5F6F" w:rsidP="007820F3">
            <w:pPr>
              <w:jc w:val="right"/>
              <w:rPr>
                <w:rFonts w:cs="Arial"/>
                <w:color w:val="000000"/>
                <w:szCs w:val="24"/>
              </w:rPr>
            </w:pPr>
            <w:r w:rsidRPr="00E53542">
              <w:rPr>
                <w:rFonts w:cs="Arial"/>
                <w:color w:val="000000"/>
                <w:szCs w:val="24"/>
              </w:rPr>
              <w:t>122%</w:t>
            </w:r>
          </w:p>
        </w:tc>
      </w:tr>
    </w:tbl>
    <w:p w:rsidR="007820F3" w:rsidRDefault="00CE5F6F" w:rsidP="007820F3">
      <w:pPr>
        <w:jc w:val="both"/>
        <w:rPr>
          <w:rFonts w:cs="Arial"/>
          <w:szCs w:val="24"/>
        </w:rPr>
      </w:pPr>
    </w:p>
    <w:p w:rsidR="007820F3" w:rsidRDefault="00CE5F6F" w:rsidP="007820F3">
      <w:pPr>
        <w:jc w:val="both"/>
        <w:rPr>
          <w:rFonts w:cs="Arial"/>
          <w:szCs w:val="24"/>
        </w:rPr>
      </w:pPr>
      <w:r w:rsidRPr="00E53542">
        <w:rPr>
          <w:rFonts w:cs="Arial"/>
          <w:szCs w:val="24"/>
        </w:rPr>
        <w:t xml:space="preserve">The Capital Financing </w:t>
      </w:r>
      <w:r>
        <w:rPr>
          <w:rFonts w:cs="Arial"/>
          <w:szCs w:val="24"/>
        </w:rPr>
        <w:t>R</w:t>
      </w:r>
      <w:r w:rsidRPr="00E53542">
        <w:rPr>
          <w:rFonts w:cs="Arial"/>
          <w:szCs w:val="24"/>
        </w:rPr>
        <w:t>equirement</w:t>
      </w:r>
      <w:r>
        <w:rPr>
          <w:rFonts w:cs="Arial"/>
          <w:szCs w:val="24"/>
        </w:rPr>
        <w:t xml:space="preserve"> (CFR)</w:t>
      </w:r>
      <w:r w:rsidRPr="00E53542">
        <w:rPr>
          <w:rFonts w:cs="Arial"/>
          <w:szCs w:val="24"/>
        </w:rPr>
        <w:t xml:space="preserve"> is the underlying need to borrow for capital purposes. This is the cumulative effect of past borrowing decisions and future plans. This is not the same as the actual borrowing on any one day, as day to day borrowing requirements incorporate the effect of </w:t>
      </w:r>
      <w:r w:rsidRPr="00E53542">
        <w:rPr>
          <w:rFonts w:cs="Arial"/>
          <w:szCs w:val="24"/>
        </w:rPr>
        <w:t>cash flow movements relating to both capital and revenue expenditure and income.</w:t>
      </w:r>
    </w:p>
    <w:p w:rsidR="007820F3" w:rsidRDefault="00CE5F6F" w:rsidP="007820F3">
      <w:pPr>
        <w:jc w:val="both"/>
        <w:rPr>
          <w:rFonts w:cs="Arial"/>
          <w:szCs w:val="24"/>
        </w:rPr>
      </w:pPr>
    </w:p>
    <w:p w:rsidR="007820F3" w:rsidRDefault="00CE5F6F" w:rsidP="007820F3">
      <w:pPr>
        <w:jc w:val="both"/>
        <w:rPr>
          <w:rFonts w:cs="Arial"/>
          <w:szCs w:val="24"/>
        </w:rPr>
      </w:pPr>
      <w:r w:rsidRPr="00E462F3">
        <w:rPr>
          <w:rFonts w:cs="Arial"/>
          <w:szCs w:val="24"/>
        </w:rPr>
        <w:t xml:space="preserve">Gross borrowing is higher than the </w:t>
      </w:r>
      <w:r>
        <w:rPr>
          <w:rFonts w:cs="Arial"/>
          <w:szCs w:val="24"/>
        </w:rPr>
        <w:t>CFR</w:t>
      </w:r>
      <w:r w:rsidRPr="00E462F3">
        <w:rPr>
          <w:rFonts w:cs="Arial"/>
          <w:szCs w:val="24"/>
        </w:rPr>
        <w:t xml:space="preserve"> because the shared investment scheme is accounted for as borrowing but it does not form part of the </w:t>
      </w:r>
      <w:r>
        <w:rPr>
          <w:rFonts w:cs="Arial"/>
          <w:szCs w:val="24"/>
        </w:rPr>
        <w:t>CFR</w:t>
      </w:r>
      <w:r w:rsidRPr="00E462F3">
        <w:rPr>
          <w:rFonts w:cs="Arial"/>
          <w:szCs w:val="24"/>
        </w:rPr>
        <w:t xml:space="preserve"> calculation.</w:t>
      </w:r>
      <w:r>
        <w:rPr>
          <w:rFonts w:cs="Arial"/>
          <w:szCs w:val="24"/>
        </w:rPr>
        <w:t xml:space="preserve"> </w:t>
      </w:r>
    </w:p>
    <w:p w:rsidR="007820F3" w:rsidRDefault="00CE5F6F" w:rsidP="007820F3">
      <w:pPr>
        <w:jc w:val="both"/>
        <w:rPr>
          <w:rFonts w:cs="Arial"/>
          <w:szCs w:val="24"/>
        </w:rPr>
      </w:pPr>
    </w:p>
    <w:p w:rsidR="007820F3" w:rsidRDefault="00CE5F6F" w:rsidP="007820F3">
      <w:pPr>
        <w:jc w:val="both"/>
        <w:rPr>
          <w:rFonts w:cs="Arial"/>
          <w:szCs w:val="24"/>
        </w:rPr>
      </w:pPr>
      <w:r>
        <w:rPr>
          <w:rFonts w:cs="Arial"/>
          <w:szCs w:val="24"/>
        </w:rPr>
        <w:t>5</w:t>
      </w:r>
      <w:r>
        <w:rPr>
          <w:rFonts w:cs="Arial"/>
          <w:szCs w:val="24"/>
        </w:rPr>
        <w:t>.</w:t>
      </w:r>
      <w:r>
        <w:rPr>
          <w:rFonts w:cs="Arial"/>
          <w:szCs w:val="24"/>
        </w:rPr>
        <w:t xml:space="preserve"> Ratio of </w:t>
      </w:r>
      <w:r>
        <w:rPr>
          <w:rFonts w:cs="Arial"/>
          <w:szCs w:val="24"/>
        </w:rPr>
        <w:t>f</w:t>
      </w:r>
      <w:r>
        <w:rPr>
          <w:rFonts w:cs="Arial"/>
          <w:szCs w:val="24"/>
        </w:rPr>
        <w:t>ina</w:t>
      </w:r>
      <w:r>
        <w:rPr>
          <w:rFonts w:cs="Arial"/>
          <w:szCs w:val="24"/>
        </w:rPr>
        <w:t>ncing costs to net revenue expenditure</w:t>
      </w:r>
    </w:p>
    <w:p w:rsidR="007820F3" w:rsidRDefault="00CE5F6F" w:rsidP="007820F3">
      <w:pPr>
        <w:jc w:val="both"/>
        <w:rPr>
          <w:rFonts w:cs="Arial"/>
          <w:szCs w:val="24"/>
        </w:rPr>
      </w:pPr>
    </w:p>
    <w:p w:rsidR="007820F3" w:rsidRDefault="00CE5F6F" w:rsidP="007820F3">
      <w:pPr>
        <w:jc w:val="both"/>
        <w:rPr>
          <w:rFonts w:cs="Arial"/>
          <w:szCs w:val="24"/>
        </w:rPr>
      </w:pPr>
      <w:r>
        <w:rPr>
          <w:rFonts w:cs="Arial"/>
          <w:szCs w:val="24"/>
        </w:rPr>
        <w:t>This indicator provides information on the impact of borrowing on the revenue budget and the long term affordability of the capital programme.</w:t>
      </w:r>
    </w:p>
    <w:p w:rsidR="007820F3" w:rsidRDefault="00CE5F6F" w:rsidP="007820F3">
      <w:pPr>
        <w:jc w:val="both"/>
        <w:rPr>
          <w:rFonts w:cs="Arial"/>
          <w:szCs w:val="24"/>
        </w:rPr>
      </w:pPr>
    </w:p>
    <w:tbl>
      <w:tblPr>
        <w:tblStyle w:val="TableGrid"/>
        <w:tblW w:w="0" w:type="auto"/>
        <w:tblLook w:val="04A0" w:firstRow="1" w:lastRow="0" w:firstColumn="1" w:lastColumn="0" w:noHBand="0" w:noVBand="1"/>
      </w:tblPr>
      <w:tblGrid>
        <w:gridCol w:w="5804"/>
        <w:gridCol w:w="1137"/>
        <w:gridCol w:w="1985"/>
      </w:tblGrid>
      <w:tr w:rsidR="008347CA" w:rsidTr="008C6C59">
        <w:tc>
          <w:tcPr>
            <w:tcW w:w="5804" w:type="dxa"/>
          </w:tcPr>
          <w:p w:rsidR="007820F3" w:rsidRDefault="00CE5F6F" w:rsidP="007820F3">
            <w:pPr>
              <w:jc w:val="both"/>
              <w:rPr>
                <w:rFonts w:cs="Arial"/>
                <w:szCs w:val="24"/>
              </w:rPr>
            </w:pPr>
          </w:p>
        </w:tc>
        <w:tc>
          <w:tcPr>
            <w:tcW w:w="1137" w:type="dxa"/>
          </w:tcPr>
          <w:p w:rsidR="007820F3" w:rsidRDefault="00CE5F6F" w:rsidP="008C6C59">
            <w:pPr>
              <w:jc w:val="right"/>
              <w:rPr>
                <w:rFonts w:cs="Arial"/>
                <w:szCs w:val="24"/>
              </w:rPr>
            </w:pPr>
            <w:r>
              <w:rPr>
                <w:rFonts w:cs="Arial"/>
                <w:szCs w:val="24"/>
              </w:rPr>
              <w:t>Indicator</w:t>
            </w:r>
          </w:p>
        </w:tc>
        <w:tc>
          <w:tcPr>
            <w:tcW w:w="1985" w:type="dxa"/>
          </w:tcPr>
          <w:p w:rsidR="007820F3" w:rsidRDefault="00CE5F6F" w:rsidP="008C6C59">
            <w:pPr>
              <w:jc w:val="right"/>
              <w:rPr>
                <w:rFonts w:cs="Arial"/>
                <w:szCs w:val="24"/>
              </w:rPr>
            </w:pPr>
            <w:r>
              <w:rPr>
                <w:rFonts w:cs="Arial"/>
                <w:szCs w:val="24"/>
              </w:rPr>
              <w:t>Latest estimate</w:t>
            </w:r>
          </w:p>
        </w:tc>
      </w:tr>
      <w:tr w:rsidR="008347CA" w:rsidTr="008C6C59">
        <w:tc>
          <w:tcPr>
            <w:tcW w:w="5804" w:type="dxa"/>
          </w:tcPr>
          <w:p w:rsidR="007820F3" w:rsidRDefault="00CE5F6F" w:rsidP="008C6C59">
            <w:pPr>
              <w:rPr>
                <w:rFonts w:cs="Arial"/>
                <w:szCs w:val="24"/>
              </w:rPr>
            </w:pPr>
            <w:r>
              <w:rPr>
                <w:rFonts w:cs="Arial"/>
                <w:szCs w:val="24"/>
              </w:rPr>
              <w:t>Ratio</w:t>
            </w:r>
            <w:r>
              <w:rPr>
                <w:rFonts w:cs="Arial"/>
                <w:szCs w:val="24"/>
              </w:rPr>
              <w:t xml:space="preserve"> of</w:t>
            </w:r>
            <w:r>
              <w:rPr>
                <w:rFonts w:cs="Arial"/>
                <w:szCs w:val="24"/>
              </w:rPr>
              <w:t xml:space="preserve"> capital financing to net revenue expenditure</w:t>
            </w:r>
          </w:p>
        </w:tc>
        <w:tc>
          <w:tcPr>
            <w:tcW w:w="1137" w:type="dxa"/>
          </w:tcPr>
          <w:p w:rsidR="007820F3" w:rsidRDefault="00CE5F6F" w:rsidP="007820F3">
            <w:pPr>
              <w:jc w:val="right"/>
              <w:rPr>
                <w:rFonts w:cs="Arial"/>
                <w:szCs w:val="24"/>
              </w:rPr>
            </w:pPr>
            <w:r>
              <w:rPr>
                <w:rFonts w:cs="Arial"/>
                <w:szCs w:val="24"/>
              </w:rPr>
              <w:t>5.2</w:t>
            </w:r>
          </w:p>
        </w:tc>
        <w:tc>
          <w:tcPr>
            <w:tcW w:w="1985" w:type="dxa"/>
          </w:tcPr>
          <w:p w:rsidR="007820F3" w:rsidRDefault="00CE5F6F" w:rsidP="007820F3">
            <w:pPr>
              <w:jc w:val="right"/>
              <w:rPr>
                <w:rFonts w:cs="Arial"/>
                <w:szCs w:val="24"/>
              </w:rPr>
            </w:pPr>
            <w:r>
              <w:rPr>
                <w:rFonts w:cs="Arial"/>
                <w:szCs w:val="24"/>
              </w:rPr>
              <w:t>3.4</w:t>
            </w:r>
          </w:p>
        </w:tc>
      </w:tr>
    </w:tbl>
    <w:p w:rsidR="007820F3" w:rsidRPr="00E462F3" w:rsidRDefault="00CE5F6F" w:rsidP="007820F3">
      <w:pPr>
        <w:jc w:val="both"/>
        <w:rPr>
          <w:rFonts w:cs="Arial"/>
          <w:szCs w:val="24"/>
        </w:rPr>
      </w:pPr>
    </w:p>
    <w:p w:rsidR="00CC6887" w:rsidRDefault="00CE5F6F" w:rsidP="007820F3">
      <w:pPr>
        <w:jc w:val="both"/>
        <w:rPr>
          <w:rFonts w:cs="Arial"/>
          <w:b/>
          <w:szCs w:val="24"/>
          <w:highlight w:val="yellow"/>
        </w:rPr>
      </w:pPr>
    </w:p>
    <w:p w:rsidR="003E34BC" w:rsidRDefault="00CE5F6F" w:rsidP="007820F3">
      <w:pPr>
        <w:jc w:val="both"/>
        <w:rPr>
          <w:rFonts w:cs="Arial"/>
          <w:b/>
          <w:szCs w:val="24"/>
          <w:highlight w:val="yellow"/>
        </w:rPr>
      </w:pPr>
    </w:p>
    <w:p w:rsidR="00CC6887" w:rsidRDefault="00CE5F6F" w:rsidP="007820F3">
      <w:pPr>
        <w:jc w:val="both"/>
        <w:rPr>
          <w:rFonts w:cs="Arial"/>
          <w:b/>
          <w:szCs w:val="24"/>
          <w:highlight w:val="yellow"/>
        </w:rPr>
      </w:pPr>
    </w:p>
    <w:p w:rsidR="008C6C59" w:rsidRDefault="00CE5F6F" w:rsidP="007820F3">
      <w:pPr>
        <w:jc w:val="both"/>
        <w:rPr>
          <w:rFonts w:cs="Arial"/>
          <w:b/>
          <w:szCs w:val="24"/>
          <w:highlight w:val="yellow"/>
        </w:rPr>
      </w:pPr>
    </w:p>
    <w:p w:rsidR="00B779D4" w:rsidRDefault="00CE5F6F" w:rsidP="007820F3">
      <w:pPr>
        <w:jc w:val="both"/>
        <w:rPr>
          <w:rFonts w:cs="Arial"/>
          <w:b/>
          <w:szCs w:val="24"/>
          <w:highlight w:val="yellow"/>
        </w:rPr>
      </w:pPr>
    </w:p>
    <w:p w:rsidR="00B779D4" w:rsidRDefault="00CE5F6F" w:rsidP="007820F3">
      <w:pPr>
        <w:jc w:val="both"/>
        <w:rPr>
          <w:rFonts w:cs="Arial"/>
          <w:b/>
          <w:szCs w:val="24"/>
          <w:highlight w:val="yellow"/>
        </w:rPr>
      </w:pPr>
    </w:p>
    <w:p w:rsidR="00CC6887" w:rsidRDefault="00CE5F6F" w:rsidP="007820F3">
      <w:pPr>
        <w:jc w:val="both"/>
        <w:rPr>
          <w:rFonts w:cs="Arial"/>
          <w:b/>
          <w:szCs w:val="24"/>
          <w:highlight w:val="yellow"/>
        </w:rPr>
      </w:pPr>
    </w:p>
    <w:p w:rsidR="007820F3" w:rsidRPr="00784E67" w:rsidRDefault="00CE5F6F" w:rsidP="007820F3">
      <w:pPr>
        <w:rPr>
          <w:rFonts w:cs="Arial"/>
          <w:b/>
          <w:bCs/>
          <w:color w:val="000000"/>
          <w:szCs w:val="24"/>
          <w:u w:val="single"/>
        </w:rPr>
      </w:pPr>
      <w:r w:rsidRPr="00784E67">
        <w:rPr>
          <w:rFonts w:cs="Arial"/>
          <w:b/>
          <w:bCs/>
          <w:color w:val="000000"/>
          <w:szCs w:val="24"/>
          <w:u w:val="single"/>
        </w:rPr>
        <w:lastRenderedPageBreak/>
        <w:t>Treasury Management Indicators</w:t>
      </w:r>
    </w:p>
    <w:p w:rsidR="007820F3" w:rsidRDefault="00CE5F6F" w:rsidP="007820F3">
      <w:pPr>
        <w:jc w:val="both"/>
        <w:rPr>
          <w:rFonts w:cs="Arial"/>
          <w:b/>
          <w:szCs w:val="24"/>
          <w:highlight w:val="green"/>
        </w:rPr>
      </w:pPr>
    </w:p>
    <w:p w:rsidR="007820F3" w:rsidRDefault="00CE5F6F" w:rsidP="007820F3">
      <w:pPr>
        <w:jc w:val="both"/>
        <w:rPr>
          <w:rFonts w:cs="Arial"/>
          <w:bCs/>
          <w:color w:val="000000"/>
          <w:szCs w:val="24"/>
        </w:rPr>
      </w:pPr>
      <w:r w:rsidRPr="00B779D4">
        <w:rPr>
          <w:rFonts w:cs="Arial"/>
          <w:bCs/>
          <w:color w:val="000000"/>
          <w:szCs w:val="24"/>
        </w:rPr>
        <w:t>1. Interest Rate exposure</w:t>
      </w:r>
    </w:p>
    <w:p w:rsidR="00B779D4" w:rsidRPr="00B779D4" w:rsidRDefault="00CE5F6F" w:rsidP="007820F3">
      <w:pPr>
        <w:jc w:val="both"/>
        <w:rPr>
          <w:rFonts w:cs="Arial"/>
          <w:color w:val="000000"/>
          <w:szCs w:val="24"/>
        </w:rPr>
      </w:pPr>
    </w:p>
    <w:p w:rsidR="007820F3" w:rsidRDefault="00CE5F6F" w:rsidP="007820F3">
      <w:pPr>
        <w:jc w:val="both"/>
        <w:rPr>
          <w:rFonts w:cs="Arial"/>
          <w:color w:val="000000"/>
          <w:szCs w:val="24"/>
        </w:rPr>
      </w:pPr>
      <w:r w:rsidRPr="00784E67">
        <w:rPr>
          <w:rFonts w:cs="Arial"/>
          <w:color w:val="000000"/>
          <w:szCs w:val="24"/>
        </w:rPr>
        <w:t xml:space="preserve">The limit measures the </w:t>
      </w:r>
      <w:r>
        <w:rPr>
          <w:rFonts w:cs="Arial"/>
          <w:color w:val="000000"/>
          <w:szCs w:val="24"/>
        </w:rPr>
        <w:t>c</w:t>
      </w:r>
      <w:r w:rsidRPr="00784E67">
        <w:rPr>
          <w:rFonts w:cs="Arial"/>
          <w:color w:val="000000"/>
          <w:szCs w:val="24"/>
        </w:rPr>
        <w:t xml:space="preserve">ounty </w:t>
      </w:r>
      <w:r>
        <w:rPr>
          <w:rFonts w:cs="Arial"/>
          <w:color w:val="000000"/>
          <w:szCs w:val="24"/>
        </w:rPr>
        <w:t>c</w:t>
      </w:r>
      <w:r w:rsidRPr="00784E67">
        <w:rPr>
          <w:rFonts w:cs="Arial"/>
          <w:color w:val="000000"/>
          <w:szCs w:val="24"/>
        </w:rPr>
        <w:t xml:space="preserve">ouncil's exposure to the risk of interest rate movements. The one year impact indicator calculates the </w:t>
      </w:r>
      <w:r w:rsidRPr="00784E67">
        <w:rPr>
          <w:rFonts w:cs="Arial"/>
          <w:color w:val="000000"/>
          <w:szCs w:val="24"/>
        </w:rPr>
        <w:t>theoretical impact on the revenue account of an immediate 1% rise in all interest rates over the course of one financial year.</w:t>
      </w:r>
    </w:p>
    <w:p w:rsidR="007820F3" w:rsidRDefault="00CE5F6F" w:rsidP="007820F3">
      <w:pPr>
        <w:jc w:val="both"/>
        <w:rPr>
          <w:rFonts w:cs="Arial"/>
          <w:color w:val="000000"/>
          <w:szCs w:val="24"/>
        </w:rPr>
      </w:pPr>
    </w:p>
    <w:tbl>
      <w:tblPr>
        <w:tblW w:w="8926" w:type="dxa"/>
        <w:tblLook w:val="04A0" w:firstRow="1" w:lastRow="0" w:firstColumn="1" w:lastColumn="0" w:noHBand="0" w:noVBand="1"/>
      </w:tblPr>
      <w:tblGrid>
        <w:gridCol w:w="5382"/>
        <w:gridCol w:w="1559"/>
        <w:gridCol w:w="1985"/>
      </w:tblGrid>
      <w:tr w:rsidR="008347CA" w:rsidTr="007820F3">
        <w:trPr>
          <w:trHeight w:val="292"/>
        </w:trPr>
        <w:tc>
          <w:tcPr>
            <w:tcW w:w="5382" w:type="dxa"/>
            <w:tcBorders>
              <w:top w:val="single" w:sz="4" w:space="0" w:color="auto"/>
              <w:left w:val="single" w:sz="4" w:space="0" w:color="auto"/>
              <w:bottom w:val="nil"/>
              <w:right w:val="single" w:sz="4" w:space="0" w:color="auto"/>
            </w:tcBorders>
            <w:shd w:val="clear" w:color="auto" w:fill="auto"/>
            <w:noWrap/>
            <w:vAlign w:val="center"/>
            <w:hideMark/>
          </w:tcPr>
          <w:p w:rsidR="007820F3" w:rsidRPr="00784E67" w:rsidRDefault="00CE5F6F" w:rsidP="007820F3">
            <w:pPr>
              <w:rPr>
                <w:rFonts w:cs="Arial"/>
                <w:b/>
                <w:bCs/>
                <w:color w:val="000000"/>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E53542" w:rsidRDefault="00CE5F6F" w:rsidP="007820F3">
            <w:pPr>
              <w:jc w:val="right"/>
              <w:rPr>
                <w:rFonts w:cs="Arial"/>
                <w:bCs/>
                <w:color w:val="000000"/>
                <w:szCs w:val="24"/>
              </w:rPr>
            </w:pPr>
            <w:r w:rsidRPr="00E53542">
              <w:rPr>
                <w:rFonts w:cs="Arial"/>
                <w:bCs/>
                <w:color w:val="000000"/>
                <w:szCs w:val="24"/>
              </w:rPr>
              <w:t>Upper Limit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784E67" w:rsidRDefault="00CE5F6F" w:rsidP="007820F3">
            <w:pPr>
              <w:jc w:val="right"/>
              <w:rPr>
                <w:rFonts w:cs="Arial"/>
                <w:b/>
                <w:bCs/>
                <w:color w:val="000000"/>
                <w:szCs w:val="24"/>
              </w:rPr>
            </w:pPr>
            <w:r w:rsidRPr="00E53542">
              <w:rPr>
                <w:rFonts w:cs="Arial"/>
                <w:color w:val="000000"/>
                <w:szCs w:val="24"/>
              </w:rPr>
              <w:t>Actual</w:t>
            </w:r>
          </w:p>
        </w:tc>
      </w:tr>
      <w:tr w:rsidR="008347CA" w:rsidTr="007820F3">
        <w:trPr>
          <w:trHeight w:val="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7820F3" w:rsidRPr="00784E67" w:rsidRDefault="00CE5F6F" w:rsidP="007820F3">
            <w:pPr>
              <w:rPr>
                <w:rFonts w:cs="Arial"/>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20F3" w:rsidRPr="00784E67" w:rsidRDefault="00CE5F6F" w:rsidP="007820F3">
            <w:pPr>
              <w:jc w:val="right"/>
              <w:rPr>
                <w:rFonts w:cs="Arial"/>
                <w:b/>
                <w:bCs/>
                <w:color w:val="000000"/>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820F3" w:rsidRPr="00784E67" w:rsidRDefault="00CE5F6F" w:rsidP="007820F3">
            <w:pPr>
              <w:jc w:val="right"/>
              <w:rPr>
                <w:rFonts w:cs="Arial"/>
                <w:b/>
                <w:bCs/>
                <w:color w:val="000000"/>
                <w:szCs w:val="24"/>
              </w:rPr>
            </w:pPr>
          </w:p>
        </w:tc>
      </w:tr>
      <w:tr w:rsidR="008347CA" w:rsidTr="007820F3">
        <w:trPr>
          <w:trHeight w:val="29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784E67" w:rsidRDefault="00CE5F6F" w:rsidP="007820F3">
            <w:pPr>
              <w:jc w:val="center"/>
              <w:rPr>
                <w:rFonts w:cs="Arial"/>
                <w:color w:val="000000"/>
                <w:szCs w:val="24"/>
              </w:rPr>
            </w:pPr>
            <w:r w:rsidRPr="00784E67">
              <w:rPr>
                <w:rFonts w:cs="Arial"/>
                <w:color w:val="000000"/>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7820F3" w:rsidRPr="00E53542" w:rsidRDefault="00CE5F6F" w:rsidP="007820F3">
            <w:pPr>
              <w:jc w:val="right"/>
              <w:rPr>
                <w:rFonts w:cs="Arial"/>
                <w:bCs/>
                <w:color w:val="000000"/>
                <w:szCs w:val="24"/>
              </w:rPr>
            </w:pPr>
            <w:r w:rsidRPr="00E53542">
              <w:rPr>
                <w:rFonts w:cs="Arial"/>
                <w:bCs/>
                <w:color w:val="000000"/>
                <w:szCs w:val="24"/>
              </w:rPr>
              <w:t>£m</w:t>
            </w:r>
          </w:p>
        </w:tc>
        <w:tc>
          <w:tcPr>
            <w:tcW w:w="1985" w:type="dxa"/>
            <w:tcBorders>
              <w:top w:val="nil"/>
              <w:left w:val="nil"/>
              <w:bottom w:val="single" w:sz="4" w:space="0" w:color="auto"/>
              <w:right w:val="single" w:sz="4" w:space="0" w:color="auto"/>
            </w:tcBorders>
            <w:shd w:val="clear" w:color="auto" w:fill="auto"/>
            <w:noWrap/>
            <w:vAlign w:val="center"/>
            <w:hideMark/>
          </w:tcPr>
          <w:p w:rsidR="007820F3" w:rsidRPr="00E53542" w:rsidRDefault="00CE5F6F" w:rsidP="007820F3">
            <w:pPr>
              <w:jc w:val="right"/>
              <w:rPr>
                <w:rFonts w:cs="Arial"/>
                <w:bCs/>
                <w:color w:val="000000"/>
                <w:szCs w:val="24"/>
              </w:rPr>
            </w:pPr>
            <w:r w:rsidRPr="00E53542">
              <w:rPr>
                <w:rFonts w:cs="Arial"/>
                <w:bCs/>
                <w:color w:val="000000"/>
                <w:szCs w:val="24"/>
              </w:rPr>
              <w:t>£m</w:t>
            </w:r>
          </w:p>
        </w:tc>
      </w:tr>
      <w:tr w:rsidR="008347CA" w:rsidTr="000F53EE">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Net Interest Payable – Fixed Rate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Pr>
                <w:rFonts w:cs="Arial"/>
                <w:color w:val="000000"/>
                <w:szCs w:val="24"/>
              </w:rPr>
              <w:t>50.4</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2526DC">
              <w:t>7.7</w:t>
            </w:r>
          </w:p>
        </w:tc>
      </w:tr>
      <w:tr w:rsidR="008347CA" w:rsidTr="000F53EE">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Net Interest Payable – Variable Rate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Pr>
                <w:rFonts w:cs="Arial"/>
                <w:color w:val="000000"/>
                <w:szCs w:val="24"/>
              </w:rPr>
              <w:t>5.0</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2526DC">
              <w:t>4.9</w:t>
            </w:r>
          </w:p>
        </w:tc>
      </w:tr>
      <w:tr w:rsidR="008347CA" w:rsidTr="000F53EE">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 xml:space="preserve">1 </w:t>
            </w:r>
            <w:r w:rsidRPr="00784E67">
              <w:rPr>
                <w:rFonts w:cs="Arial"/>
                <w:color w:val="000000"/>
                <w:szCs w:val="24"/>
              </w:rPr>
              <w:t>year impact of a 1% rise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Pr>
                <w:rFonts w:cs="Arial"/>
                <w:color w:val="000000"/>
                <w:szCs w:val="24"/>
              </w:rPr>
              <w:t>10.0</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2526DC">
              <w:t>2.4</w:t>
            </w:r>
          </w:p>
        </w:tc>
      </w:tr>
    </w:tbl>
    <w:p w:rsidR="007820F3" w:rsidRDefault="00CE5F6F" w:rsidP="007820F3">
      <w:pPr>
        <w:jc w:val="both"/>
        <w:rPr>
          <w:rFonts w:cs="Arial"/>
          <w:b/>
          <w:szCs w:val="24"/>
          <w:highlight w:val="green"/>
        </w:rPr>
      </w:pPr>
    </w:p>
    <w:p w:rsidR="007820F3" w:rsidRDefault="00CE5F6F" w:rsidP="007820F3">
      <w:pPr>
        <w:jc w:val="both"/>
        <w:rPr>
          <w:rFonts w:cs="Arial"/>
          <w:szCs w:val="24"/>
        </w:rPr>
      </w:pPr>
      <w:r w:rsidRPr="00B779D4">
        <w:rPr>
          <w:rFonts w:cs="Arial"/>
          <w:szCs w:val="24"/>
        </w:rPr>
        <w:t>2. Maturity structure of debt</w:t>
      </w:r>
    </w:p>
    <w:p w:rsidR="00B779D4" w:rsidRPr="00B779D4" w:rsidRDefault="00CE5F6F" w:rsidP="007820F3">
      <w:pPr>
        <w:jc w:val="both"/>
        <w:rPr>
          <w:rFonts w:cs="Arial"/>
          <w:szCs w:val="24"/>
        </w:rPr>
      </w:pPr>
    </w:p>
    <w:p w:rsidR="007820F3" w:rsidRPr="00E53542" w:rsidRDefault="00CE5F6F" w:rsidP="007820F3">
      <w:pPr>
        <w:jc w:val="both"/>
        <w:rPr>
          <w:rFonts w:cs="Arial"/>
          <w:szCs w:val="24"/>
          <w:highlight w:val="green"/>
        </w:rPr>
      </w:pPr>
      <w:r w:rsidRPr="00E53542">
        <w:rPr>
          <w:rFonts w:cs="Arial"/>
          <w:szCs w:val="24"/>
        </w:rPr>
        <w:t>The limit on the maturity structure of debt helps control refinancing risk.</w:t>
      </w:r>
    </w:p>
    <w:p w:rsidR="007820F3" w:rsidRPr="00784E67" w:rsidRDefault="00CE5F6F" w:rsidP="007820F3">
      <w:pPr>
        <w:jc w:val="both"/>
        <w:rPr>
          <w:rFonts w:cs="Arial"/>
          <w:b/>
          <w:szCs w:val="24"/>
        </w:rPr>
      </w:pPr>
    </w:p>
    <w:tbl>
      <w:tblPr>
        <w:tblW w:w="0" w:type="auto"/>
        <w:tblLayout w:type="fixed"/>
        <w:tblLook w:val="04A0" w:firstRow="1" w:lastRow="0" w:firstColumn="1" w:lastColumn="0" w:noHBand="0" w:noVBand="1"/>
      </w:tblPr>
      <w:tblGrid>
        <w:gridCol w:w="5382"/>
        <w:gridCol w:w="1559"/>
        <w:gridCol w:w="1985"/>
      </w:tblGrid>
      <w:tr w:rsidR="008347CA" w:rsidTr="008C6C59">
        <w:trPr>
          <w:trHeight w:val="369"/>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C59" w:rsidRPr="00784E67" w:rsidRDefault="00CE5F6F" w:rsidP="008C6C59">
            <w:pPr>
              <w:jc w:val="right"/>
              <w:rPr>
                <w:rFonts w:cs="Arial"/>
                <w:b/>
                <w:bCs/>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E53542" w:rsidRDefault="00CE5F6F" w:rsidP="008C6C59">
            <w:pPr>
              <w:jc w:val="right"/>
              <w:rPr>
                <w:rFonts w:cs="Arial"/>
                <w:bCs/>
                <w:color w:val="000000"/>
                <w:szCs w:val="24"/>
              </w:rPr>
            </w:pPr>
            <w:r w:rsidRPr="00E53542">
              <w:rPr>
                <w:rFonts w:cs="Arial"/>
                <w:bCs/>
                <w:color w:val="000000"/>
                <w:szCs w:val="24"/>
              </w:rPr>
              <w:t>Upper Limit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E53542" w:rsidRDefault="00CE5F6F" w:rsidP="008C6C59">
            <w:pPr>
              <w:ind w:left="601" w:right="34" w:hanging="651"/>
              <w:jc w:val="right"/>
              <w:rPr>
                <w:rFonts w:cs="Arial"/>
                <w:bCs/>
                <w:color w:val="000000"/>
                <w:szCs w:val="24"/>
              </w:rPr>
            </w:pPr>
            <w:r w:rsidRPr="00E53542">
              <w:rPr>
                <w:rFonts w:cs="Arial"/>
                <w:bCs/>
                <w:color w:val="000000"/>
                <w:szCs w:val="24"/>
              </w:rPr>
              <w:t>Actual</w:t>
            </w:r>
          </w:p>
        </w:tc>
      </w:tr>
      <w:tr w:rsidR="008347CA" w:rsidTr="000F53EE">
        <w:trPr>
          <w:trHeight w:val="281"/>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Under 12 months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sidRPr="00784E67">
              <w:rPr>
                <w:rFonts w:cs="Arial"/>
                <w:color w:val="000000"/>
                <w:szCs w:val="24"/>
              </w:rPr>
              <w:t>75</w:t>
            </w:r>
            <w:r>
              <w:rPr>
                <w:rFonts w:cs="Arial"/>
                <w:color w:val="000000"/>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5B72E5">
              <w:t>34%</w:t>
            </w:r>
          </w:p>
        </w:tc>
      </w:tr>
      <w:tr w:rsidR="008347CA"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12 months and within 2 years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sidRPr="00784E67">
              <w:rPr>
                <w:rFonts w:cs="Arial"/>
                <w:color w:val="000000"/>
                <w:szCs w:val="24"/>
              </w:rPr>
              <w:t>75</w:t>
            </w:r>
            <w:r>
              <w:rPr>
                <w:rFonts w:cs="Arial"/>
                <w:color w:val="000000"/>
                <w:szCs w:val="24"/>
              </w:rPr>
              <w:t>%</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5B72E5">
              <w:t>36%</w:t>
            </w:r>
          </w:p>
        </w:tc>
      </w:tr>
      <w:tr w:rsidR="008347CA"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2 years and within 5 years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Pr>
                <w:rFonts w:cs="Arial"/>
                <w:color w:val="000000"/>
                <w:szCs w:val="24"/>
              </w:rPr>
              <w:t xml:space="preserve"> </w:t>
            </w:r>
            <w:r w:rsidRPr="00784E67">
              <w:rPr>
                <w:rFonts w:cs="Arial"/>
                <w:color w:val="000000"/>
                <w:szCs w:val="24"/>
              </w:rPr>
              <w:t>75</w:t>
            </w:r>
            <w:r>
              <w:rPr>
                <w:rFonts w:cs="Arial"/>
                <w:color w:val="000000"/>
                <w:szCs w:val="24"/>
              </w:rPr>
              <w:t>%</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5B72E5">
              <w:t>9%</w:t>
            </w:r>
          </w:p>
        </w:tc>
      </w:tr>
      <w:tr w:rsidR="008347CA"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5 years and within 10 years</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sidRPr="00784E67">
              <w:rPr>
                <w:rFonts w:cs="Arial"/>
                <w:color w:val="000000"/>
                <w:szCs w:val="24"/>
              </w:rPr>
              <w:t>75</w:t>
            </w:r>
            <w:r>
              <w:rPr>
                <w:rFonts w:cs="Arial"/>
                <w:color w:val="000000"/>
                <w:szCs w:val="24"/>
              </w:rPr>
              <w:t>%</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5B72E5">
              <w:t>6%</w:t>
            </w:r>
          </w:p>
        </w:tc>
      </w:tr>
      <w:tr w:rsidR="008347CA" w:rsidTr="000F53EE">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CC6887" w:rsidRPr="00784E67" w:rsidRDefault="00CE5F6F" w:rsidP="00CC6887">
            <w:pPr>
              <w:rPr>
                <w:rFonts w:cs="Arial"/>
                <w:color w:val="000000"/>
                <w:szCs w:val="24"/>
              </w:rPr>
            </w:pPr>
            <w:r w:rsidRPr="00784E67">
              <w:rPr>
                <w:rFonts w:cs="Arial"/>
                <w:color w:val="000000"/>
                <w:szCs w:val="24"/>
              </w:rPr>
              <w:t>10 years and above</w:t>
            </w:r>
          </w:p>
        </w:tc>
        <w:tc>
          <w:tcPr>
            <w:tcW w:w="1559" w:type="dxa"/>
            <w:tcBorders>
              <w:top w:val="nil"/>
              <w:left w:val="nil"/>
              <w:bottom w:val="single" w:sz="4" w:space="0" w:color="auto"/>
              <w:right w:val="single" w:sz="4" w:space="0" w:color="auto"/>
            </w:tcBorders>
            <w:shd w:val="clear" w:color="auto" w:fill="auto"/>
            <w:noWrap/>
            <w:vAlign w:val="center"/>
            <w:hideMark/>
          </w:tcPr>
          <w:p w:rsidR="00CC6887" w:rsidRPr="00784E67" w:rsidRDefault="00CE5F6F" w:rsidP="00CC6887">
            <w:pPr>
              <w:jc w:val="right"/>
              <w:rPr>
                <w:rFonts w:cs="Arial"/>
                <w:color w:val="000000"/>
                <w:szCs w:val="24"/>
              </w:rPr>
            </w:pPr>
            <w:r w:rsidRPr="00784E67">
              <w:rPr>
                <w:rFonts w:cs="Arial"/>
                <w:color w:val="000000"/>
                <w:szCs w:val="24"/>
              </w:rPr>
              <w:t>50</w:t>
            </w:r>
            <w:r>
              <w:rPr>
                <w:rFonts w:cs="Arial"/>
                <w:color w:val="000000"/>
                <w:szCs w:val="24"/>
              </w:rPr>
              <w:t>%</w:t>
            </w:r>
          </w:p>
        </w:tc>
        <w:tc>
          <w:tcPr>
            <w:tcW w:w="1985" w:type="dxa"/>
            <w:tcBorders>
              <w:top w:val="nil"/>
              <w:left w:val="single" w:sz="4" w:space="0" w:color="auto"/>
              <w:bottom w:val="single" w:sz="4" w:space="0" w:color="auto"/>
              <w:right w:val="single" w:sz="4" w:space="0" w:color="auto"/>
            </w:tcBorders>
            <w:shd w:val="clear" w:color="auto" w:fill="auto"/>
            <w:noWrap/>
          </w:tcPr>
          <w:p w:rsidR="00CC6887" w:rsidRPr="00784E67" w:rsidRDefault="00CE5F6F" w:rsidP="00CC6887">
            <w:pPr>
              <w:jc w:val="right"/>
              <w:rPr>
                <w:rFonts w:cs="Arial"/>
                <w:color w:val="000000"/>
                <w:szCs w:val="24"/>
              </w:rPr>
            </w:pPr>
            <w:r w:rsidRPr="005B72E5">
              <w:t>16%</w:t>
            </w:r>
          </w:p>
        </w:tc>
      </w:tr>
    </w:tbl>
    <w:p w:rsidR="007820F3" w:rsidRDefault="00CE5F6F" w:rsidP="007820F3">
      <w:pPr>
        <w:jc w:val="both"/>
        <w:rPr>
          <w:rFonts w:cs="Arial"/>
          <w:b/>
          <w:szCs w:val="24"/>
        </w:rPr>
      </w:pPr>
    </w:p>
    <w:p w:rsidR="007820F3" w:rsidRDefault="00CE5F6F" w:rsidP="007820F3">
      <w:pPr>
        <w:jc w:val="both"/>
        <w:rPr>
          <w:rFonts w:cs="Arial"/>
          <w:szCs w:val="24"/>
        </w:rPr>
      </w:pPr>
      <w:r w:rsidRPr="00B779D4">
        <w:rPr>
          <w:rFonts w:cs="Arial"/>
          <w:szCs w:val="24"/>
        </w:rPr>
        <w:t>3. Investments over 364 days</w:t>
      </w:r>
    </w:p>
    <w:p w:rsidR="00B779D4" w:rsidRPr="00B779D4" w:rsidRDefault="00CE5F6F" w:rsidP="007820F3">
      <w:pPr>
        <w:jc w:val="both"/>
        <w:rPr>
          <w:rFonts w:cs="Arial"/>
          <w:szCs w:val="24"/>
        </w:rPr>
      </w:pPr>
    </w:p>
    <w:p w:rsidR="007820F3" w:rsidRPr="00656DFF" w:rsidRDefault="00CE5F6F" w:rsidP="007820F3">
      <w:pPr>
        <w:jc w:val="both"/>
        <w:rPr>
          <w:rFonts w:cs="Arial"/>
          <w:szCs w:val="24"/>
        </w:rPr>
      </w:pPr>
      <w:r w:rsidRPr="00656DFF">
        <w:rPr>
          <w:rFonts w:cs="Arial"/>
          <w:szCs w:val="24"/>
        </w:rPr>
        <w:t>The limit on the level of long term investments helps to control liquidity, although the majority of these</w:t>
      </w:r>
      <w:r>
        <w:rPr>
          <w:rFonts w:cs="Arial"/>
          <w:szCs w:val="24"/>
        </w:rPr>
        <w:t xml:space="preserve"> existing</w:t>
      </w:r>
      <w:r w:rsidRPr="00656DFF">
        <w:rPr>
          <w:rFonts w:cs="Arial"/>
          <w:szCs w:val="24"/>
        </w:rPr>
        <w:t xml:space="preserve"> investments are held in available for sale securities.</w:t>
      </w:r>
    </w:p>
    <w:p w:rsidR="007820F3" w:rsidRPr="00784E67" w:rsidRDefault="00CE5F6F" w:rsidP="007820F3">
      <w:pPr>
        <w:jc w:val="both"/>
        <w:rPr>
          <w:rFonts w:cs="Arial"/>
          <w:b/>
          <w:szCs w:val="24"/>
        </w:rPr>
      </w:pPr>
    </w:p>
    <w:tbl>
      <w:tblPr>
        <w:tblW w:w="9067" w:type="dxa"/>
        <w:tblLook w:val="04A0" w:firstRow="1" w:lastRow="0" w:firstColumn="1" w:lastColumn="0" w:noHBand="0" w:noVBand="1"/>
      </w:tblPr>
      <w:tblGrid>
        <w:gridCol w:w="4815"/>
        <w:gridCol w:w="567"/>
        <w:gridCol w:w="1701"/>
        <w:gridCol w:w="1984"/>
      </w:tblGrid>
      <w:tr w:rsidR="008347CA" w:rsidTr="008C6C59">
        <w:trPr>
          <w:trHeight w:val="402"/>
        </w:trPr>
        <w:tc>
          <w:tcPr>
            <w:tcW w:w="5382" w:type="dxa"/>
            <w:gridSpan w:val="2"/>
            <w:tcBorders>
              <w:top w:val="single" w:sz="4" w:space="0" w:color="auto"/>
              <w:left w:val="single" w:sz="4" w:space="0" w:color="auto"/>
              <w:right w:val="single" w:sz="4" w:space="0" w:color="auto"/>
            </w:tcBorders>
            <w:shd w:val="clear" w:color="auto" w:fill="auto"/>
            <w:noWrap/>
            <w:vAlign w:val="center"/>
          </w:tcPr>
          <w:p w:rsidR="008C6C59" w:rsidRPr="00784E67" w:rsidRDefault="00CE5F6F" w:rsidP="007820F3">
            <w:pPr>
              <w:rPr>
                <w:rFonts w:cs="Arial"/>
                <w:b/>
                <w:bCs/>
                <w:color w:val="00000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656DFF" w:rsidRDefault="00CE5F6F" w:rsidP="008C6C59">
            <w:pPr>
              <w:jc w:val="right"/>
              <w:rPr>
                <w:rFonts w:cs="Arial"/>
                <w:bCs/>
                <w:color w:val="000000"/>
                <w:szCs w:val="24"/>
              </w:rPr>
            </w:pPr>
            <w:r w:rsidRPr="00656DFF">
              <w:rPr>
                <w:rFonts w:cs="Arial"/>
                <w:bCs/>
                <w:color w:val="000000"/>
                <w:szCs w:val="24"/>
              </w:rPr>
              <w:t>Upper Limit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656DFF" w:rsidRDefault="00CE5F6F" w:rsidP="008C6C59">
            <w:pPr>
              <w:jc w:val="right"/>
              <w:rPr>
                <w:rFonts w:cs="Arial"/>
                <w:bCs/>
                <w:color w:val="000000"/>
                <w:szCs w:val="24"/>
              </w:rPr>
            </w:pPr>
            <w:r w:rsidRPr="00E53542">
              <w:rPr>
                <w:rFonts w:cs="Arial"/>
                <w:bCs/>
                <w:color w:val="000000"/>
                <w:szCs w:val="24"/>
              </w:rPr>
              <w:t>Actual</w:t>
            </w:r>
          </w:p>
        </w:tc>
      </w:tr>
      <w:tr w:rsidR="008347CA" w:rsidTr="007820F3">
        <w:trPr>
          <w:trHeight w:val="327"/>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784E67" w:rsidRDefault="00CE5F6F" w:rsidP="007820F3">
            <w:pPr>
              <w:rPr>
                <w:rFonts w:cs="Arial"/>
                <w:color w:val="000000"/>
                <w:szCs w:val="24"/>
              </w:rPr>
            </w:pPr>
            <w:r w:rsidRPr="00784E67">
              <w:rPr>
                <w:rFonts w:cs="Arial"/>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820F3" w:rsidRPr="00656DFF" w:rsidRDefault="00CE5F6F" w:rsidP="007820F3">
            <w:pPr>
              <w:jc w:val="right"/>
              <w:rPr>
                <w:rFonts w:cs="Arial"/>
                <w:bCs/>
                <w:color w:val="000000"/>
                <w:szCs w:val="24"/>
              </w:rPr>
            </w:pPr>
            <w:r w:rsidRPr="00656DFF">
              <w:rPr>
                <w:rFonts w:cs="Arial"/>
                <w:bCs/>
                <w:color w:val="000000"/>
                <w:szCs w:val="24"/>
              </w:rPr>
              <w:t>£m</w:t>
            </w:r>
          </w:p>
        </w:tc>
        <w:tc>
          <w:tcPr>
            <w:tcW w:w="1984" w:type="dxa"/>
            <w:tcBorders>
              <w:top w:val="nil"/>
              <w:left w:val="nil"/>
              <w:bottom w:val="single" w:sz="4" w:space="0" w:color="auto"/>
              <w:right w:val="single" w:sz="4" w:space="0" w:color="auto"/>
            </w:tcBorders>
            <w:shd w:val="clear" w:color="auto" w:fill="auto"/>
            <w:noWrap/>
            <w:vAlign w:val="center"/>
            <w:hideMark/>
          </w:tcPr>
          <w:p w:rsidR="007820F3" w:rsidRPr="00656DFF" w:rsidRDefault="00CE5F6F" w:rsidP="007820F3">
            <w:pPr>
              <w:jc w:val="right"/>
              <w:rPr>
                <w:rFonts w:cs="Arial"/>
                <w:bCs/>
                <w:color w:val="000000"/>
                <w:szCs w:val="24"/>
              </w:rPr>
            </w:pPr>
            <w:r w:rsidRPr="00656DFF">
              <w:rPr>
                <w:rFonts w:cs="Arial"/>
                <w:bCs/>
                <w:color w:val="000000"/>
                <w:szCs w:val="24"/>
              </w:rPr>
              <w:t>£m</w:t>
            </w:r>
          </w:p>
        </w:tc>
      </w:tr>
      <w:tr w:rsidR="008347CA" w:rsidTr="007820F3">
        <w:trPr>
          <w:trHeight w:val="312"/>
        </w:trPr>
        <w:tc>
          <w:tcPr>
            <w:tcW w:w="4815" w:type="dxa"/>
            <w:tcBorders>
              <w:top w:val="nil"/>
              <w:left w:val="single" w:sz="4" w:space="0" w:color="auto"/>
              <w:bottom w:val="single" w:sz="4" w:space="0" w:color="auto"/>
              <w:right w:val="nil"/>
            </w:tcBorders>
            <w:shd w:val="clear" w:color="auto" w:fill="auto"/>
            <w:noWrap/>
            <w:vAlign w:val="bottom"/>
            <w:hideMark/>
          </w:tcPr>
          <w:p w:rsidR="007820F3" w:rsidRPr="00784E67" w:rsidRDefault="00CE5F6F" w:rsidP="00B779D4">
            <w:pPr>
              <w:rPr>
                <w:rFonts w:cs="Arial"/>
                <w:color w:val="000000"/>
                <w:szCs w:val="24"/>
              </w:rPr>
            </w:pPr>
            <w:r w:rsidRPr="00784E67">
              <w:rPr>
                <w:rFonts w:cs="Arial"/>
                <w:color w:val="000000"/>
                <w:szCs w:val="24"/>
              </w:rPr>
              <w:t xml:space="preserve">Long term </w:t>
            </w:r>
            <w:r>
              <w:rPr>
                <w:rFonts w:cs="Arial"/>
                <w:color w:val="000000"/>
                <w:szCs w:val="24"/>
              </w:rPr>
              <w:t>i</w:t>
            </w:r>
            <w:r w:rsidRPr="00784E67">
              <w:rPr>
                <w:rFonts w:cs="Arial"/>
                <w:color w:val="000000"/>
                <w:szCs w:val="24"/>
              </w:rPr>
              <w:t>nvestment</w:t>
            </w:r>
            <w:r>
              <w:rPr>
                <w:rFonts w:cs="Arial"/>
                <w:color w:val="000000"/>
                <w:szCs w:val="24"/>
              </w:rPr>
              <w:t>s</w:t>
            </w:r>
          </w:p>
        </w:tc>
        <w:tc>
          <w:tcPr>
            <w:tcW w:w="567" w:type="dxa"/>
            <w:tcBorders>
              <w:top w:val="nil"/>
              <w:left w:val="nil"/>
              <w:bottom w:val="single" w:sz="4" w:space="0" w:color="auto"/>
              <w:right w:val="single" w:sz="4" w:space="0" w:color="auto"/>
            </w:tcBorders>
            <w:shd w:val="clear" w:color="auto" w:fill="auto"/>
            <w:noWrap/>
            <w:vAlign w:val="bottom"/>
            <w:hideMark/>
          </w:tcPr>
          <w:p w:rsidR="007820F3" w:rsidRPr="00784E67" w:rsidRDefault="00CE5F6F" w:rsidP="007820F3">
            <w:pPr>
              <w:rPr>
                <w:rFonts w:cs="Arial"/>
                <w:color w:val="000000"/>
                <w:szCs w:val="24"/>
              </w:rPr>
            </w:pPr>
            <w:r w:rsidRPr="00784E67">
              <w:rPr>
                <w:rFonts w:cs="Arial"/>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7820F3" w:rsidRPr="00784E67" w:rsidRDefault="00CE5F6F" w:rsidP="007820F3">
            <w:pPr>
              <w:jc w:val="right"/>
              <w:rPr>
                <w:rFonts w:cs="Arial"/>
                <w:color w:val="000000"/>
                <w:szCs w:val="24"/>
              </w:rPr>
            </w:pPr>
            <w:r>
              <w:rPr>
                <w:rFonts w:cs="Arial"/>
                <w:color w:val="000000"/>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rsidR="007820F3" w:rsidRPr="00784E67" w:rsidRDefault="00CE5F6F" w:rsidP="007820F3">
            <w:pPr>
              <w:jc w:val="right"/>
              <w:rPr>
                <w:rFonts w:cs="Arial"/>
                <w:color w:val="000000"/>
                <w:szCs w:val="24"/>
              </w:rPr>
            </w:pPr>
            <w:r w:rsidRPr="00CC6887">
              <w:rPr>
                <w:rFonts w:cs="Arial"/>
                <w:color w:val="000000"/>
                <w:szCs w:val="24"/>
              </w:rPr>
              <w:t>390</w:t>
            </w:r>
          </w:p>
        </w:tc>
      </w:tr>
    </w:tbl>
    <w:p w:rsidR="007820F3" w:rsidRPr="00784E67" w:rsidRDefault="00CE5F6F" w:rsidP="007820F3">
      <w:pPr>
        <w:jc w:val="both"/>
        <w:rPr>
          <w:rFonts w:cs="Arial"/>
          <w:b/>
          <w:szCs w:val="24"/>
        </w:rPr>
      </w:pPr>
    </w:p>
    <w:p w:rsidR="007820F3" w:rsidRDefault="00CE5F6F" w:rsidP="007820F3">
      <w:pPr>
        <w:jc w:val="both"/>
        <w:rPr>
          <w:rFonts w:cs="Arial"/>
          <w:szCs w:val="24"/>
        </w:rPr>
      </w:pPr>
      <w:r w:rsidRPr="00B779D4">
        <w:rPr>
          <w:rFonts w:cs="Arial"/>
          <w:szCs w:val="24"/>
        </w:rPr>
        <w:t>4. Minimum Average Credit Rating</w:t>
      </w:r>
    </w:p>
    <w:p w:rsidR="00B779D4" w:rsidRPr="00B779D4" w:rsidRDefault="00CE5F6F" w:rsidP="007820F3">
      <w:pPr>
        <w:jc w:val="both"/>
        <w:rPr>
          <w:rFonts w:cs="Arial"/>
          <w:szCs w:val="24"/>
        </w:rPr>
      </w:pPr>
    </w:p>
    <w:p w:rsidR="007820F3" w:rsidRPr="00656DFF" w:rsidRDefault="00CE5F6F" w:rsidP="007820F3">
      <w:pPr>
        <w:jc w:val="both"/>
        <w:rPr>
          <w:rFonts w:cs="Arial"/>
          <w:szCs w:val="24"/>
        </w:rPr>
      </w:pPr>
      <w:r>
        <w:rPr>
          <w:rFonts w:cs="Arial"/>
          <w:szCs w:val="24"/>
        </w:rPr>
        <w:t>To control credit risk the county c</w:t>
      </w:r>
      <w:r w:rsidRPr="00656DFF">
        <w:rPr>
          <w:rFonts w:cs="Arial"/>
          <w:szCs w:val="24"/>
        </w:rPr>
        <w:t xml:space="preserve">ouncil requires a very high credit rating from its treasury </w:t>
      </w:r>
      <w:r w:rsidRPr="00656DFF">
        <w:rPr>
          <w:rFonts w:cs="Arial"/>
          <w:szCs w:val="24"/>
        </w:rPr>
        <w:t>counterparties.</w:t>
      </w:r>
    </w:p>
    <w:p w:rsidR="007820F3" w:rsidRPr="00784E67" w:rsidRDefault="00CE5F6F" w:rsidP="007820F3">
      <w:pPr>
        <w:jc w:val="both"/>
        <w:rPr>
          <w:rFonts w:cs="Arial"/>
          <w:b/>
          <w:szCs w:val="24"/>
        </w:rPr>
      </w:pPr>
    </w:p>
    <w:tbl>
      <w:tblPr>
        <w:tblW w:w="9072" w:type="dxa"/>
        <w:tblInd w:w="-5" w:type="dxa"/>
        <w:tblLook w:val="04A0" w:firstRow="1" w:lastRow="0" w:firstColumn="1" w:lastColumn="0" w:noHBand="0" w:noVBand="1"/>
      </w:tblPr>
      <w:tblGrid>
        <w:gridCol w:w="4540"/>
        <w:gridCol w:w="847"/>
        <w:gridCol w:w="533"/>
        <w:gridCol w:w="1168"/>
        <w:gridCol w:w="372"/>
        <w:gridCol w:w="1612"/>
      </w:tblGrid>
      <w:tr w:rsidR="008347CA" w:rsidTr="008C6C59">
        <w:trPr>
          <w:trHeight w:val="351"/>
        </w:trPr>
        <w:tc>
          <w:tcPr>
            <w:tcW w:w="5387" w:type="dxa"/>
            <w:gridSpan w:val="2"/>
            <w:tcBorders>
              <w:top w:val="single" w:sz="4" w:space="0" w:color="auto"/>
              <w:left w:val="single" w:sz="4" w:space="0" w:color="auto"/>
              <w:right w:val="single" w:sz="4" w:space="0" w:color="auto"/>
            </w:tcBorders>
            <w:shd w:val="clear" w:color="auto" w:fill="auto"/>
            <w:noWrap/>
            <w:vAlign w:val="center"/>
          </w:tcPr>
          <w:p w:rsidR="008C6C59" w:rsidRPr="00784E67" w:rsidRDefault="00CE5F6F" w:rsidP="007820F3">
            <w:pPr>
              <w:rPr>
                <w:rFonts w:cs="Arial"/>
                <w:b/>
                <w:bCs/>
                <w:color w:val="000000"/>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6C59" w:rsidRPr="00656DFF" w:rsidRDefault="00CE5F6F" w:rsidP="008C6C59">
            <w:pPr>
              <w:jc w:val="right"/>
              <w:rPr>
                <w:rFonts w:cs="Arial"/>
                <w:bCs/>
                <w:color w:val="000000"/>
                <w:szCs w:val="24"/>
              </w:rPr>
            </w:pPr>
            <w:r w:rsidRPr="00656DFF">
              <w:rPr>
                <w:rFonts w:cs="Arial"/>
                <w:bCs/>
                <w:color w:val="000000"/>
                <w:szCs w:val="24"/>
              </w:rPr>
              <w:t>Benchmark</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9" w:rsidRPr="00656DFF" w:rsidRDefault="00CE5F6F" w:rsidP="008C6C59">
            <w:pPr>
              <w:jc w:val="right"/>
              <w:rPr>
                <w:rFonts w:cs="Arial"/>
                <w:bCs/>
                <w:color w:val="000000"/>
                <w:szCs w:val="24"/>
              </w:rPr>
            </w:pPr>
            <w:r w:rsidRPr="00E53542">
              <w:rPr>
                <w:rFonts w:cs="Arial"/>
                <w:bCs/>
                <w:color w:val="000000"/>
                <w:szCs w:val="24"/>
              </w:rPr>
              <w:t>Actual</w:t>
            </w:r>
          </w:p>
        </w:tc>
      </w:tr>
      <w:tr w:rsidR="008347CA" w:rsidTr="007820F3">
        <w:trPr>
          <w:trHeight w:val="297"/>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F3" w:rsidRPr="00784E67" w:rsidRDefault="00CE5F6F" w:rsidP="007820F3">
            <w:pPr>
              <w:rPr>
                <w:rFonts w:cs="Arial"/>
                <w:color w:val="000000"/>
                <w:szCs w:val="24"/>
              </w:rPr>
            </w:pPr>
            <w:r w:rsidRPr="00784E67">
              <w:rPr>
                <w:rFonts w:cs="Arial"/>
                <w:color w:val="000000"/>
                <w:szCs w:val="24"/>
              </w:rPr>
              <w:t>Average counterparty credit rating</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7820F3" w:rsidRPr="00784E67" w:rsidRDefault="00CE5F6F" w:rsidP="007820F3">
            <w:pPr>
              <w:jc w:val="center"/>
              <w:rPr>
                <w:rFonts w:cs="Arial"/>
                <w:color w:val="000000"/>
                <w:szCs w:val="24"/>
              </w:rPr>
            </w:pPr>
            <w:r w:rsidRPr="00784E67">
              <w:rPr>
                <w:rFonts w:cs="Arial"/>
                <w:color w:val="000000"/>
                <w:szCs w:val="24"/>
              </w:rPr>
              <w:t>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7820F3" w:rsidRPr="00784E67" w:rsidRDefault="00CE5F6F" w:rsidP="007820F3">
            <w:pPr>
              <w:jc w:val="center"/>
              <w:rPr>
                <w:rFonts w:cs="Arial"/>
                <w:color w:val="000000"/>
                <w:szCs w:val="24"/>
              </w:rPr>
            </w:pPr>
            <w:r w:rsidRPr="00784E67">
              <w:rPr>
                <w:rFonts w:cs="Arial"/>
                <w:color w:val="000000"/>
                <w:szCs w:val="24"/>
              </w:rPr>
              <w:t>AA+</w:t>
            </w:r>
          </w:p>
        </w:tc>
      </w:tr>
      <w:tr w:rsidR="008347CA" w:rsidTr="007820F3">
        <w:trPr>
          <w:trHeight w:val="315"/>
        </w:trPr>
        <w:tc>
          <w:tcPr>
            <w:tcW w:w="4540" w:type="dxa"/>
            <w:tcBorders>
              <w:top w:val="nil"/>
              <w:left w:val="nil"/>
              <w:bottom w:val="nil"/>
              <w:right w:val="nil"/>
            </w:tcBorders>
            <w:shd w:val="clear" w:color="auto" w:fill="auto"/>
            <w:noWrap/>
            <w:vAlign w:val="center"/>
            <w:hideMark/>
          </w:tcPr>
          <w:p w:rsidR="007820F3" w:rsidRPr="00784E67" w:rsidRDefault="00CE5F6F" w:rsidP="007820F3">
            <w:pPr>
              <w:rPr>
                <w:rFonts w:cs="Arial"/>
                <w:b/>
                <w:bCs/>
                <w:color w:val="000000"/>
                <w:szCs w:val="24"/>
                <w:u w:val="single"/>
              </w:rPr>
            </w:pPr>
          </w:p>
        </w:tc>
        <w:tc>
          <w:tcPr>
            <w:tcW w:w="1380" w:type="dxa"/>
            <w:gridSpan w:val="2"/>
            <w:tcBorders>
              <w:top w:val="nil"/>
              <w:left w:val="nil"/>
              <w:bottom w:val="nil"/>
              <w:right w:val="nil"/>
            </w:tcBorders>
            <w:shd w:val="clear" w:color="auto" w:fill="auto"/>
            <w:noWrap/>
            <w:vAlign w:val="center"/>
            <w:hideMark/>
          </w:tcPr>
          <w:p w:rsidR="007820F3" w:rsidRPr="00784E67" w:rsidRDefault="00CE5F6F" w:rsidP="007820F3">
            <w:pPr>
              <w:rPr>
                <w:rFonts w:cs="Arial"/>
                <w:b/>
                <w:bCs/>
                <w:color w:val="000000"/>
                <w:szCs w:val="24"/>
                <w:u w:val="single"/>
              </w:rPr>
            </w:pPr>
          </w:p>
        </w:tc>
        <w:tc>
          <w:tcPr>
            <w:tcW w:w="1540" w:type="dxa"/>
            <w:gridSpan w:val="2"/>
            <w:tcBorders>
              <w:top w:val="nil"/>
              <w:left w:val="nil"/>
              <w:bottom w:val="nil"/>
              <w:right w:val="nil"/>
            </w:tcBorders>
            <w:shd w:val="clear" w:color="auto" w:fill="auto"/>
            <w:noWrap/>
            <w:vAlign w:val="bottom"/>
            <w:hideMark/>
          </w:tcPr>
          <w:p w:rsidR="007820F3" w:rsidRPr="00784E67" w:rsidRDefault="00CE5F6F" w:rsidP="007820F3">
            <w:pPr>
              <w:jc w:val="center"/>
              <w:rPr>
                <w:rFonts w:ascii="Times New Roman" w:hAnsi="Times New Roman"/>
                <w:sz w:val="20"/>
              </w:rPr>
            </w:pPr>
          </w:p>
        </w:tc>
        <w:tc>
          <w:tcPr>
            <w:tcW w:w="1612" w:type="dxa"/>
            <w:tcBorders>
              <w:top w:val="nil"/>
              <w:left w:val="nil"/>
              <w:bottom w:val="nil"/>
              <w:right w:val="nil"/>
            </w:tcBorders>
            <w:shd w:val="clear" w:color="auto" w:fill="auto"/>
            <w:noWrap/>
            <w:vAlign w:val="bottom"/>
            <w:hideMark/>
          </w:tcPr>
          <w:p w:rsidR="007820F3" w:rsidRPr="00784E67" w:rsidRDefault="00CE5F6F" w:rsidP="007820F3">
            <w:pPr>
              <w:jc w:val="center"/>
              <w:rPr>
                <w:rFonts w:ascii="Times New Roman" w:hAnsi="Times New Roman"/>
                <w:sz w:val="20"/>
              </w:rPr>
            </w:pPr>
          </w:p>
        </w:tc>
      </w:tr>
    </w:tbl>
    <w:p w:rsidR="007820F3" w:rsidRPr="008337AA" w:rsidRDefault="00CE5F6F" w:rsidP="007820F3">
      <w:pPr>
        <w:jc w:val="both"/>
        <w:rPr>
          <w:rFonts w:cs="Arial"/>
          <w:b/>
          <w:sz w:val="96"/>
          <w:szCs w:val="96"/>
          <w:u w:val="single"/>
        </w:rPr>
      </w:pPr>
    </w:p>
    <w:p w:rsidR="007820F3" w:rsidRPr="006278B4" w:rsidRDefault="00CE5F6F" w:rsidP="007820F3">
      <w:pPr>
        <w:jc w:val="both"/>
        <w:rPr>
          <w:szCs w:val="24"/>
        </w:rPr>
      </w:pPr>
    </w:p>
    <w:sectPr w:rsidR="007820F3" w:rsidRPr="006278B4" w:rsidSect="007820F3">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5F6F">
      <w:r>
        <w:separator/>
      </w:r>
    </w:p>
  </w:endnote>
  <w:endnote w:type="continuationSeparator" w:id="0">
    <w:p w:rsidR="00000000" w:rsidRDefault="00CE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F3" w:rsidRDefault="00CE5F6F">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F3" w:rsidRDefault="00CE5F6F">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5F6F">
      <w:r>
        <w:separator/>
      </w:r>
    </w:p>
  </w:footnote>
  <w:footnote w:type="continuationSeparator" w:id="0">
    <w:p w:rsidR="00000000" w:rsidRDefault="00CE5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F3" w:rsidRDefault="00CE5F6F">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EE12CF78">
      <w:start w:val="1"/>
      <w:numFmt w:val="bullet"/>
      <w:lvlText w:val=""/>
      <w:lvlJc w:val="left"/>
      <w:pPr>
        <w:ind w:left="1485" w:hanging="360"/>
      </w:pPr>
      <w:rPr>
        <w:rFonts w:ascii="Symbol" w:hAnsi="Symbol" w:hint="default"/>
      </w:rPr>
    </w:lvl>
    <w:lvl w:ilvl="1" w:tplc="BC80288C" w:tentative="1">
      <w:start w:val="1"/>
      <w:numFmt w:val="bullet"/>
      <w:lvlText w:val="o"/>
      <w:lvlJc w:val="left"/>
      <w:pPr>
        <w:ind w:left="2205" w:hanging="360"/>
      </w:pPr>
      <w:rPr>
        <w:rFonts w:ascii="Courier New" w:hAnsi="Courier New" w:hint="default"/>
      </w:rPr>
    </w:lvl>
    <w:lvl w:ilvl="2" w:tplc="EEE8C254" w:tentative="1">
      <w:start w:val="1"/>
      <w:numFmt w:val="bullet"/>
      <w:lvlText w:val=""/>
      <w:lvlJc w:val="left"/>
      <w:pPr>
        <w:ind w:left="2925" w:hanging="360"/>
      </w:pPr>
      <w:rPr>
        <w:rFonts w:ascii="Wingdings" w:hAnsi="Wingdings" w:hint="default"/>
      </w:rPr>
    </w:lvl>
    <w:lvl w:ilvl="3" w:tplc="81D2D3A2" w:tentative="1">
      <w:start w:val="1"/>
      <w:numFmt w:val="bullet"/>
      <w:lvlText w:val=""/>
      <w:lvlJc w:val="left"/>
      <w:pPr>
        <w:ind w:left="3645" w:hanging="360"/>
      </w:pPr>
      <w:rPr>
        <w:rFonts w:ascii="Symbol" w:hAnsi="Symbol" w:hint="default"/>
      </w:rPr>
    </w:lvl>
    <w:lvl w:ilvl="4" w:tplc="68A03E5E" w:tentative="1">
      <w:start w:val="1"/>
      <w:numFmt w:val="bullet"/>
      <w:lvlText w:val="o"/>
      <w:lvlJc w:val="left"/>
      <w:pPr>
        <w:ind w:left="4365" w:hanging="360"/>
      </w:pPr>
      <w:rPr>
        <w:rFonts w:ascii="Courier New" w:hAnsi="Courier New" w:hint="default"/>
      </w:rPr>
    </w:lvl>
    <w:lvl w:ilvl="5" w:tplc="0E90EB8A" w:tentative="1">
      <w:start w:val="1"/>
      <w:numFmt w:val="bullet"/>
      <w:lvlText w:val=""/>
      <w:lvlJc w:val="left"/>
      <w:pPr>
        <w:ind w:left="5085" w:hanging="360"/>
      </w:pPr>
      <w:rPr>
        <w:rFonts w:ascii="Wingdings" w:hAnsi="Wingdings" w:hint="default"/>
      </w:rPr>
    </w:lvl>
    <w:lvl w:ilvl="6" w:tplc="C4022BB6" w:tentative="1">
      <w:start w:val="1"/>
      <w:numFmt w:val="bullet"/>
      <w:lvlText w:val=""/>
      <w:lvlJc w:val="left"/>
      <w:pPr>
        <w:ind w:left="5805" w:hanging="360"/>
      </w:pPr>
      <w:rPr>
        <w:rFonts w:ascii="Symbol" w:hAnsi="Symbol" w:hint="default"/>
      </w:rPr>
    </w:lvl>
    <w:lvl w:ilvl="7" w:tplc="73AAD74E" w:tentative="1">
      <w:start w:val="1"/>
      <w:numFmt w:val="bullet"/>
      <w:lvlText w:val="o"/>
      <w:lvlJc w:val="left"/>
      <w:pPr>
        <w:ind w:left="6525" w:hanging="360"/>
      </w:pPr>
      <w:rPr>
        <w:rFonts w:ascii="Courier New" w:hAnsi="Courier New" w:hint="default"/>
      </w:rPr>
    </w:lvl>
    <w:lvl w:ilvl="8" w:tplc="671ACCA2"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42481670">
      <w:start w:val="1"/>
      <w:numFmt w:val="bullet"/>
      <w:lvlText w:val=""/>
      <w:lvlJc w:val="left"/>
      <w:pPr>
        <w:ind w:left="720" w:hanging="360"/>
      </w:pPr>
      <w:rPr>
        <w:rFonts w:ascii="Symbol" w:hAnsi="Symbol" w:hint="default"/>
      </w:rPr>
    </w:lvl>
    <w:lvl w:ilvl="1" w:tplc="27C62852">
      <w:start w:val="1"/>
      <w:numFmt w:val="bullet"/>
      <w:lvlText w:val="o"/>
      <w:lvlJc w:val="left"/>
      <w:pPr>
        <w:ind w:left="1440" w:hanging="360"/>
      </w:pPr>
      <w:rPr>
        <w:rFonts w:ascii="Courier New" w:hAnsi="Courier New" w:hint="default"/>
      </w:rPr>
    </w:lvl>
    <w:lvl w:ilvl="2" w:tplc="5A2E1862" w:tentative="1">
      <w:start w:val="1"/>
      <w:numFmt w:val="bullet"/>
      <w:lvlText w:val=""/>
      <w:lvlJc w:val="left"/>
      <w:pPr>
        <w:ind w:left="2160" w:hanging="360"/>
      </w:pPr>
      <w:rPr>
        <w:rFonts w:ascii="Wingdings" w:hAnsi="Wingdings" w:hint="default"/>
      </w:rPr>
    </w:lvl>
    <w:lvl w:ilvl="3" w:tplc="B1327414" w:tentative="1">
      <w:start w:val="1"/>
      <w:numFmt w:val="bullet"/>
      <w:lvlText w:val=""/>
      <w:lvlJc w:val="left"/>
      <w:pPr>
        <w:ind w:left="2880" w:hanging="360"/>
      </w:pPr>
      <w:rPr>
        <w:rFonts w:ascii="Symbol" w:hAnsi="Symbol" w:hint="default"/>
      </w:rPr>
    </w:lvl>
    <w:lvl w:ilvl="4" w:tplc="8CE6CAF8" w:tentative="1">
      <w:start w:val="1"/>
      <w:numFmt w:val="bullet"/>
      <w:lvlText w:val="o"/>
      <w:lvlJc w:val="left"/>
      <w:pPr>
        <w:ind w:left="3600" w:hanging="360"/>
      </w:pPr>
      <w:rPr>
        <w:rFonts w:ascii="Courier New" w:hAnsi="Courier New" w:hint="default"/>
      </w:rPr>
    </w:lvl>
    <w:lvl w:ilvl="5" w:tplc="2070C8BE" w:tentative="1">
      <w:start w:val="1"/>
      <w:numFmt w:val="bullet"/>
      <w:lvlText w:val=""/>
      <w:lvlJc w:val="left"/>
      <w:pPr>
        <w:ind w:left="4320" w:hanging="360"/>
      </w:pPr>
      <w:rPr>
        <w:rFonts w:ascii="Wingdings" w:hAnsi="Wingdings" w:hint="default"/>
      </w:rPr>
    </w:lvl>
    <w:lvl w:ilvl="6" w:tplc="C93CB1CC" w:tentative="1">
      <w:start w:val="1"/>
      <w:numFmt w:val="bullet"/>
      <w:lvlText w:val=""/>
      <w:lvlJc w:val="left"/>
      <w:pPr>
        <w:ind w:left="5040" w:hanging="360"/>
      </w:pPr>
      <w:rPr>
        <w:rFonts w:ascii="Symbol" w:hAnsi="Symbol" w:hint="default"/>
      </w:rPr>
    </w:lvl>
    <w:lvl w:ilvl="7" w:tplc="75884234" w:tentative="1">
      <w:start w:val="1"/>
      <w:numFmt w:val="bullet"/>
      <w:lvlText w:val="o"/>
      <w:lvlJc w:val="left"/>
      <w:pPr>
        <w:ind w:left="5760" w:hanging="360"/>
      </w:pPr>
      <w:rPr>
        <w:rFonts w:ascii="Courier New" w:hAnsi="Courier New" w:hint="default"/>
      </w:rPr>
    </w:lvl>
    <w:lvl w:ilvl="8" w:tplc="3E640BA4"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F3B62F6A">
      <w:start w:val="1"/>
      <w:numFmt w:val="decimal"/>
      <w:lvlText w:val="%1."/>
      <w:lvlJc w:val="left"/>
      <w:pPr>
        <w:ind w:left="720" w:hanging="360"/>
      </w:pPr>
      <w:rPr>
        <w:rFonts w:cs="Times New Roman" w:hint="default"/>
      </w:rPr>
    </w:lvl>
    <w:lvl w:ilvl="1" w:tplc="68C487C4" w:tentative="1">
      <w:start w:val="1"/>
      <w:numFmt w:val="lowerLetter"/>
      <w:lvlText w:val="%2."/>
      <w:lvlJc w:val="left"/>
      <w:pPr>
        <w:ind w:left="1440" w:hanging="360"/>
      </w:pPr>
      <w:rPr>
        <w:rFonts w:cs="Times New Roman"/>
      </w:rPr>
    </w:lvl>
    <w:lvl w:ilvl="2" w:tplc="F21A5AF2" w:tentative="1">
      <w:start w:val="1"/>
      <w:numFmt w:val="lowerRoman"/>
      <w:lvlText w:val="%3."/>
      <w:lvlJc w:val="right"/>
      <w:pPr>
        <w:ind w:left="2160" w:hanging="180"/>
      </w:pPr>
      <w:rPr>
        <w:rFonts w:cs="Times New Roman"/>
      </w:rPr>
    </w:lvl>
    <w:lvl w:ilvl="3" w:tplc="67246A22" w:tentative="1">
      <w:start w:val="1"/>
      <w:numFmt w:val="decimal"/>
      <w:lvlText w:val="%4."/>
      <w:lvlJc w:val="left"/>
      <w:pPr>
        <w:ind w:left="2880" w:hanging="360"/>
      </w:pPr>
      <w:rPr>
        <w:rFonts w:cs="Times New Roman"/>
      </w:rPr>
    </w:lvl>
    <w:lvl w:ilvl="4" w:tplc="1F9ADF60" w:tentative="1">
      <w:start w:val="1"/>
      <w:numFmt w:val="lowerLetter"/>
      <w:lvlText w:val="%5."/>
      <w:lvlJc w:val="left"/>
      <w:pPr>
        <w:ind w:left="3600" w:hanging="360"/>
      </w:pPr>
      <w:rPr>
        <w:rFonts w:cs="Times New Roman"/>
      </w:rPr>
    </w:lvl>
    <w:lvl w:ilvl="5" w:tplc="0B622D0C" w:tentative="1">
      <w:start w:val="1"/>
      <w:numFmt w:val="lowerRoman"/>
      <w:lvlText w:val="%6."/>
      <w:lvlJc w:val="right"/>
      <w:pPr>
        <w:ind w:left="4320" w:hanging="180"/>
      </w:pPr>
      <w:rPr>
        <w:rFonts w:cs="Times New Roman"/>
      </w:rPr>
    </w:lvl>
    <w:lvl w:ilvl="6" w:tplc="98407AA0" w:tentative="1">
      <w:start w:val="1"/>
      <w:numFmt w:val="decimal"/>
      <w:lvlText w:val="%7."/>
      <w:lvlJc w:val="left"/>
      <w:pPr>
        <w:ind w:left="5040" w:hanging="360"/>
      </w:pPr>
      <w:rPr>
        <w:rFonts w:cs="Times New Roman"/>
      </w:rPr>
    </w:lvl>
    <w:lvl w:ilvl="7" w:tplc="B290DCBA" w:tentative="1">
      <w:start w:val="1"/>
      <w:numFmt w:val="lowerLetter"/>
      <w:lvlText w:val="%8."/>
      <w:lvlJc w:val="left"/>
      <w:pPr>
        <w:ind w:left="5760" w:hanging="360"/>
      </w:pPr>
      <w:rPr>
        <w:rFonts w:cs="Times New Roman"/>
      </w:rPr>
    </w:lvl>
    <w:lvl w:ilvl="8" w:tplc="47588214"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23328692">
      <w:start w:val="1"/>
      <w:numFmt w:val="decimal"/>
      <w:lvlText w:val="%1."/>
      <w:lvlJc w:val="left"/>
      <w:pPr>
        <w:ind w:left="360" w:hanging="360"/>
      </w:pPr>
      <w:rPr>
        <w:rFonts w:cs="Times New Roman"/>
        <w:b/>
      </w:rPr>
    </w:lvl>
    <w:lvl w:ilvl="1" w:tplc="EDC40BEC" w:tentative="1">
      <w:start w:val="1"/>
      <w:numFmt w:val="lowerLetter"/>
      <w:lvlText w:val="%2."/>
      <w:lvlJc w:val="left"/>
      <w:pPr>
        <w:ind w:left="1080" w:hanging="360"/>
      </w:pPr>
      <w:rPr>
        <w:rFonts w:cs="Times New Roman"/>
      </w:rPr>
    </w:lvl>
    <w:lvl w:ilvl="2" w:tplc="AC3E4E54" w:tentative="1">
      <w:start w:val="1"/>
      <w:numFmt w:val="lowerRoman"/>
      <w:lvlText w:val="%3."/>
      <w:lvlJc w:val="right"/>
      <w:pPr>
        <w:ind w:left="1800" w:hanging="180"/>
      </w:pPr>
      <w:rPr>
        <w:rFonts w:cs="Times New Roman"/>
      </w:rPr>
    </w:lvl>
    <w:lvl w:ilvl="3" w:tplc="3C8E7F06" w:tentative="1">
      <w:start w:val="1"/>
      <w:numFmt w:val="decimal"/>
      <w:lvlText w:val="%4."/>
      <w:lvlJc w:val="left"/>
      <w:pPr>
        <w:ind w:left="2520" w:hanging="360"/>
      </w:pPr>
      <w:rPr>
        <w:rFonts w:cs="Times New Roman"/>
      </w:rPr>
    </w:lvl>
    <w:lvl w:ilvl="4" w:tplc="A7804AEE" w:tentative="1">
      <w:start w:val="1"/>
      <w:numFmt w:val="lowerLetter"/>
      <w:lvlText w:val="%5."/>
      <w:lvlJc w:val="left"/>
      <w:pPr>
        <w:ind w:left="3240" w:hanging="360"/>
      </w:pPr>
      <w:rPr>
        <w:rFonts w:cs="Times New Roman"/>
      </w:rPr>
    </w:lvl>
    <w:lvl w:ilvl="5" w:tplc="E8F8019A" w:tentative="1">
      <w:start w:val="1"/>
      <w:numFmt w:val="lowerRoman"/>
      <w:lvlText w:val="%6."/>
      <w:lvlJc w:val="right"/>
      <w:pPr>
        <w:ind w:left="3960" w:hanging="180"/>
      </w:pPr>
      <w:rPr>
        <w:rFonts w:cs="Times New Roman"/>
      </w:rPr>
    </w:lvl>
    <w:lvl w:ilvl="6" w:tplc="C28E4A6E" w:tentative="1">
      <w:start w:val="1"/>
      <w:numFmt w:val="decimal"/>
      <w:lvlText w:val="%7."/>
      <w:lvlJc w:val="left"/>
      <w:pPr>
        <w:ind w:left="4680" w:hanging="360"/>
      </w:pPr>
      <w:rPr>
        <w:rFonts w:cs="Times New Roman"/>
      </w:rPr>
    </w:lvl>
    <w:lvl w:ilvl="7" w:tplc="E2764BE2" w:tentative="1">
      <w:start w:val="1"/>
      <w:numFmt w:val="lowerLetter"/>
      <w:lvlText w:val="%8."/>
      <w:lvlJc w:val="left"/>
      <w:pPr>
        <w:ind w:left="5400" w:hanging="360"/>
      </w:pPr>
      <w:rPr>
        <w:rFonts w:cs="Times New Roman"/>
      </w:rPr>
    </w:lvl>
    <w:lvl w:ilvl="8" w:tplc="84A67032"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65F258DE">
      <w:start w:val="6"/>
      <w:numFmt w:val="decimal"/>
      <w:lvlText w:val="%1"/>
      <w:lvlJc w:val="left"/>
      <w:pPr>
        <w:ind w:left="720" w:hanging="360"/>
      </w:pPr>
      <w:rPr>
        <w:rFonts w:hint="default"/>
      </w:rPr>
    </w:lvl>
    <w:lvl w:ilvl="1" w:tplc="B50ACD6C" w:tentative="1">
      <w:start w:val="1"/>
      <w:numFmt w:val="lowerLetter"/>
      <w:lvlText w:val="%2."/>
      <w:lvlJc w:val="left"/>
      <w:pPr>
        <w:ind w:left="1440" w:hanging="360"/>
      </w:pPr>
    </w:lvl>
    <w:lvl w:ilvl="2" w:tplc="58809D78" w:tentative="1">
      <w:start w:val="1"/>
      <w:numFmt w:val="lowerRoman"/>
      <w:lvlText w:val="%3."/>
      <w:lvlJc w:val="right"/>
      <w:pPr>
        <w:ind w:left="2160" w:hanging="180"/>
      </w:pPr>
    </w:lvl>
    <w:lvl w:ilvl="3" w:tplc="AEE651B6" w:tentative="1">
      <w:start w:val="1"/>
      <w:numFmt w:val="decimal"/>
      <w:lvlText w:val="%4."/>
      <w:lvlJc w:val="left"/>
      <w:pPr>
        <w:ind w:left="2880" w:hanging="360"/>
      </w:pPr>
    </w:lvl>
    <w:lvl w:ilvl="4" w:tplc="43F44BD2" w:tentative="1">
      <w:start w:val="1"/>
      <w:numFmt w:val="lowerLetter"/>
      <w:lvlText w:val="%5."/>
      <w:lvlJc w:val="left"/>
      <w:pPr>
        <w:ind w:left="3600" w:hanging="360"/>
      </w:pPr>
    </w:lvl>
    <w:lvl w:ilvl="5" w:tplc="430ED750" w:tentative="1">
      <w:start w:val="1"/>
      <w:numFmt w:val="lowerRoman"/>
      <w:lvlText w:val="%6."/>
      <w:lvlJc w:val="right"/>
      <w:pPr>
        <w:ind w:left="4320" w:hanging="180"/>
      </w:pPr>
    </w:lvl>
    <w:lvl w:ilvl="6" w:tplc="98801036" w:tentative="1">
      <w:start w:val="1"/>
      <w:numFmt w:val="decimal"/>
      <w:lvlText w:val="%7."/>
      <w:lvlJc w:val="left"/>
      <w:pPr>
        <w:ind w:left="5040" w:hanging="360"/>
      </w:pPr>
    </w:lvl>
    <w:lvl w:ilvl="7" w:tplc="64103CC2" w:tentative="1">
      <w:start w:val="1"/>
      <w:numFmt w:val="lowerLetter"/>
      <w:lvlText w:val="%8."/>
      <w:lvlJc w:val="left"/>
      <w:pPr>
        <w:ind w:left="5760" w:hanging="360"/>
      </w:pPr>
    </w:lvl>
    <w:lvl w:ilvl="8" w:tplc="596AC7B2"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FC4A6EC2">
      <w:start w:val="5"/>
      <w:numFmt w:val="decimal"/>
      <w:lvlText w:val="%1"/>
      <w:lvlJc w:val="left"/>
      <w:pPr>
        <w:ind w:left="1080" w:hanging="360"/>
      </w:pPr>
      <w:rPr>
        <w:rFonts w:hint="default"/>
      </w:rPr>
    </w:lvl>
    <w:lvl w:ilvl="1" w:tplc="90C09560" w:tentative="1">
      <w:start w:val="1"/>
      <w:numFmt w:val="lowerLetter"/>
      <w:lvlText w:val="%2."/>
      <w:lvlJc w:val="left"/>
      <w:pPr>
        <w:ind w:left="1800" w:hanging="360"/>
      </w:pPr>
    </w:lvl>
    <w:lvl w:ilvl="2" w:tplc="EEEA2CBC" w:tentative="1">
      <w:start w:val="1"/>
      <w:numFmt w:val="lowerRoman"/>
      <w:lvlText w:val="%3."/>
      <w:lvlJc w:val="right"/>
      <w:pPr>
        <w:ind w:left="2520" w:hanging="180"/>
      </w:pPr>
    </w:lvl>
    <w:lvl w:ilvl="3" w:tplc="7226B390" w:tentative="1">
      <w:start w:val="1"/>
      <w:numFmt w:val="decimal"/>
      <w:lvlText w:val="%4."/>
      <w:lvlJc w:val="left"/>
      <w:pPr>
        <w:ind w:left="3240" w:hanging="360"/>
      </w:pPr>
    </w:lvl>
    <w:lvl w:ilvl="4" w:tplc="25CA0B0A" w:tentative="1">
      <w:start w:val="1"/>
      <w:numFmt w:val="lowerLetter"/>
      <w:lvlText w:val="%5."/>
      <w:lvlJc w:val="left"/>
      <w:pPr>
        <w:ind w:left="3960" w:hanging="360"/>
      </w:pPr>
    </w:lvl>
    <w:lvl w:ilvl="5" w:tplc="FBC65F70" w:tentative="1">
      <w:start w:val="1"/>
      <w:numFmt w:val="lowerRoman"/>
      <w:lvlText w:val="%6."/>
      <w:lvlJc w:val="right"/>
      <w:pPr>
        <w:ind w:left="4680" w:hanging="180"/>
      </w:pPr>
    </w:lvl>
    <w:lvl w:ilvl="6" w:tplc="C4CEA088" w:tentative="1">
      <w:start w:val="1"/>
      <w:numFmt w:val="decimal"/>
      <w:lvlText w:val="%7."/>
      <w:lvlJc w:val="left"/>
      <w:pPr>
        <w:ind w:left="5400" w:hanging="360"/>
      </w:pPr>
    </w:lvl>
    <w:lvl w:ilvl="7" w:tplc="0868DEB8" w:tentative="1">
      <w:start w:val="1"/>
      <w:numFmt w:val="lowerLetter"/>
      <w:lvlText w:val="%8."/>
      <w:lvlJc w:val="left"/>
      <w:pPr>
        <w:ind w:left="6120" w:hanging="360"/>
      </w:pPr>
    </w:lvl>
    <w:lvl w:ilvl="8" w:tplc="F2B6D0F4"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7750DE9C">
      <w:start w:val="1"/>
      <w:numFmt w:val="decimal"/>
      <w:lvlText w:val="%1."/>
      <w:lvlJc w:val="left"/>
      <w:pPr>
        <w:ind w:left="720" w:hanging="360"/>
      </w:pPr>
      <w:rPr>
        <w:rFonts w:cs="Times New Roman" w:hint="default"/>
      </w:rPr>
    </w:lvl>
    <w:lvl w:ilvl="1" w:tplc="A7E8E4D6" w:tentative="1">
      <w:start w:val="1"/>
      <w:numFmt w:val="lowerLetter"/>
      <w:lvlText w:val="%2."/>
      <w:lvlJc w:val="left"/>
      <w:pPr>
        <w:ind w:left="1440" w:hanging="360"/>
      </w:pPr>
      <w:rPr>
        <w:rFonts w:cs="Times New Roman"/>
      </w:rPr>
    </w:lvl>
    <w:lvl w:ilvl="2" w:tplc="97807CC0" w:tentative="1">
      <w:start w:val="1"/>
      <w:numFmt w:val="lowerRoman"/>
      <w:lvlText w:val="%3."/>
      <w:lvlJc w:val="right"/>
      <w:pPr>
        <w:ind w:left="2160" w:hanging="180"/>
      </w:pPr>
      <w:rPr>
        <w:rFonts w:cs="Times New Roman"/>
      </w:rPr>
    </w:lvl>
    <w:lvl w:ilvl="3" w:tplc="6C44EEA4" w:tentative="1">
      <w:start w:val="1"/>
      <w:numFmt w:val="decimal"/>
      <w:lvlText w:val="%4."/>
      <w:lvlJc w:val="left"/>
      <w:pPr>
        <w:ind w:left="2880" w:hanging="360"/>
      </w:pPr>
      <w:rPr>
        <w:rFonts w:cs="Times New Roman"/>
      </w:rPr>
    </w:lvl>
    <w:lvl w:ilvl="4" w:tplc="A47CA104" w:tentative="1">
      <w:start w:val="1"/>
      <w:numFmt w:val="lowerLetter"/>
      <w:lvlText w:val="%5."/>
      <w:lvlJc w:val="left"/>
      <w:pPr>
        <w:ind w:left="3600" w:hanging="360"/>
      </w:pPr>
      <w:rPr>
        <w:rFonts w:cs="Times New Roman"/>
      </w:rPr>
    </w:lvl>
    <w:lvl w:ilvl="5" w:tplc="986293E0" w:tentative="1">
      <w:start w:val="1"/>
      <w:numFmt w:val="lowerRoman"/>
      <w:lvlText w:val="%6."/>
      <w:lvlJc w:val="right"/>
      <w:pPr>
        <w:ind w:left="4320" w:hanging="180"/>
      </w:pPr>
      <w:rPr>
        <w:rFonts w:cs="Times New Roman"/>
      </w:rPr>
    </w:lvl>
    <w:lvl w:ilvl="6" w:tplc="A6D6CF62" w:tentative="1">
      <w:start w:val="1"/>
      <w:numFmt w:val="decimal"/>
      <w:lvlText w:val="%7."/>
      <w:lvlJc w:val="left"/>
      <w:pPr>
        <w:ind w:left="5040" w:hanging="360"/>
      </w:pPr>
      <w:rPr>
        <w:rFonts w:cs="Times New Roman"/>
      </w:rPr>
    </w:lvl>
    <w:lvl w:ilvl="7" w:tplc="8C82DE0C" w:tentative="1">
      <w:start w:val="1"/>
      <w:numFmt w:val="lowerLetter"/>
      <w:lvlText w:val="%8."/>
      <w:lvlJc w:val="left"/>
      <w:pPr>
        <w:ind w:left="5760" w:hanging="360"/>
      </w:pPr>
      <w:rPr>
        <w:rFonts w:cs="Times New Roman"/>
      </w:rPr>
    </w:lvl>
    <w:lvl w:ilvl="8" w:tplc="F4AAD394"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21A4D9EC">
      <w:start w:val="1"/>
      <w:numFmt w:val="bullet"/>
      <w:lvlText w:val=""/>
      <w:lvlJc w:val="left"/>
      <w:pPr>
        <w:ind w:left="720" w:hanging="360"/>
      </w:pPr>
      <w:rPr>
        <w:rFonts w:ascii="Symbol" w:hAnsi="Symbol" w:hint="default"/>
      </w:rPr>
    </w:lvl>
    <w:lvl w:ilvl="1" w:tplc="DEB4324E" w:tentative="1">
      <w:start w:val="1"/>
      <w:numFmt w:val="bullet"/>
      <w:lvlText w:val="o"/>
      <w:lvlJc w:val="left"/>
      <w:pPr>
        <w:ind w:left="1440" w:hanging="360"/>
      </w:pPr>
      <w:rPr>
        <w:rFonts w:ascii="Courier New" w:hAnsi="Courier New" w:hint="default"/>
      </w:rPr>
    </w:lvl>
    <w:lvl w:ilvl="2" w:tplc="581487AC" w:tentative="1">
      <w:start w:val="1"/>
      <w:numFmt w:val="bullet"/>
      <w:lvlText w:val=""/>
      <w:lvlJc w:val="left"/>
      <w:pPr>
        <w:ind w:left="2160" w:hanging="360"/>
      </w:pPr>
      <w:rPr>
        <w:rFonts w:ascii="Wingdings" w:hAnsi="Wingdings" w:hint="default"/>
      </w:rPr>
    </w:lvl>
    <w:lvl w:ilvl="3" w:tplc="3D9E4576" w:tentative="1">
      <w:start w:val="1"/>
      <w:numFmt w:val="bullet"/>
      <w:lvlText w:val=""/>
      <w:lvlJc w:val="left"/>
      <w:pPr>
        <w:ind w:left="2880" w:hanging="360"/>
      </w:pPr>
      <w:rPr>
        <w:rFonts w:ascii="Symbol" w:hAnsi="Symbol" w:hint="default"/>
      </w:rPr>
    </w:lvl>
    <w:lvl w:ilvl="4" w:tplc="23D6100A" w:tentative="1">
      <w:start w:val="1"/>
      <w:numFmt w:val="bullet"/>
      <w:lvlText w:val="o"/>
      <w:lvlJc w:val="left"/>
      <w:pPr>
        <w:ind w:left="3600" w:hanging="360"/>
      </w:pPr>
      <w:rPr>
        <w:rFonts w:ascii="Courier New" w:hAnsi="Courier New" w:hint="default"/>
      </w:rPr>
    </w:lvl>
    <w:lvl w:ilvl="5" w:tplc="CB58ABCC" w:tentative="1">
      <w:start w:val="1"/>
      <w:numFmt w:val="bullet"/>
      <w:lvlText w:val=""/>
      <w:lvlJc w:val="left"/>
      <w:pPr>
        <w:ind w:left="4320" w:hanging="360"/>
      </w:pPr>
      <w:rPr>
        <w:rFonts w:ascii="Wingdings" w:hAnsi="Wingdings" w:hint="default"/>
      </w:rPr>
    </w:lvl>
    <w:lvl w:ilvl="6" w:tplc="1DF8335C" w:tentative="1">
      <w:start w:val="1"/>
      <w:numFmt w:val="bullet"/>
      <w:lvlText w:val=""/>
      <w:lvlJc w:val="left"/>
      <w:pPr>
        <w:ind w:left="5040" w:hanging="360"/>
      </w:pPr>
      <w:rPr>
        <w:rFonts w:ascii="Symbol" w:hAnsi="Symbol" w:hint="default"/>
      </w:rPr>
    </w:lvl>
    <w:lvl w:ilvl="7" w:tplc="CEE24910" w:tentative="1">
      <w:start w:val="1"/>
      <w:numFmt w:val="bullet"/>
      <w:lvlText w:val="o"/>
      <w:lvlJc w:val="left"/>
      <w:pPr>
        <w:ind w:left="5760" w:hanging="360"/>
      </w:pPr>
      <w:rPr>
        <w:rFonts w:ascii="Courier New" w:hAnsi="Courier New" w:hint="default"/>
      </w:rPr>
    </w:lvl>
    <w:lvl w:ilvl="8" w:tplc="4BE611EC"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0D3E886C">
      <w:start w:val="1"/>
      <w:numFmt w:val="decimal"/>
      <w:lvlText w:val="%1."/>
      <w:lvlJc w:val="left"/>
      <w:pPr>
        <w:ind w:left="786" w:hanging="360"/>
      </w:pPr>
      <w:rPr>
        <w:rFonts w:cs="Times New Roman" w:hint="default"/>
      </w:rPr>
    </w:lvl>
    <w:lvl w:ilvl="1" w:tplc="0402FFF8" w:tentative="1">
      <w:start w:val="1"/>
      <w:numFmt w:val="lowerLetter"/>
      <w:lvlText w:val="%2."/>
      <w:lvlJc w:val="left"/>
      <w:pPr>
        <w:ind w:left="1506" w:hanging="360"/>
      </w:pPr>
      <w:rPr>
        <w:rFonts w:cs="Times New Roman"/>
      </w:rPr>
    </w:lvl>
    <w:lvl w:ilvl="2" w:tplc="5ACCCECC" w:tentative="1">
      <w:start w:val="1"/>
      <w:numFmt w:val="lowerRoman"/>
      <w:lvlText w:val="%3."/>
      <w:lvlJc w:val="right"/>
      <w:pPr>
        <w:ind w:left="2226" w:hanging="180"/>
      </w:pPr>
      <w:rPr>
        <w:rFonts w:cs="Times New Roman"/>
      </w:rPr>
    </w:lvl>
    <w:lvl w:ilvl="3" w:tplc="FB5EE7DE" w:tentative="1">
      <w:start w:val="1"/>
      <w:numFmt w:val="decimal"/>
      <w:lvlText w:val="%4."/>
      <w:lvlJc w:val="left"/>
      <w:pPr>
        <w:ind w:left="2946" w:hanging="360"/>
      </w:pPr>
      <w:rPr>
        <w:rFonts w:cs="Times New Roman"/>
      </w:rPr>
    </w:lvl>
    <w:lvl w:ilvl="4" w:tplc="C7A8F300" w:tentative="1">
      <w:start w:val="1"/>
      <w:numFmt w:val="lowerLetter"/>
      <w:lvlText w:val="%5."/>
      <w:lvlJc w:val="left"/>
      <w:pPr>
        <w:ind w:left="3666" w:hanging="360"/>
      </w:pPr>
      <w:rPr>
        <w:rFonts w:cs="Times New Roman"/>
      </w:rPr>
    </w:lvl>
    <w:lvl w:ilvl="5" w:tplc="E7C6450C" w:tentative="1">
      <w:start w:val="1"/>
      <w:numFmt w:val="lowerRoman"/>
      <w:lvlText w:val="%6."/>
      <w:lvlJc w:val="right"/>
      <w:pPr>
        <w:ind w:left="4386" w:hanging="180"/>
      </w:pPr>
      <w:rPr>
        <w:rFonts w:cs="Times New Roman"/>
      </w:rPr>
    </w:lvl>
    <w:lvl w:ilvl="6" w:tplc="50B82548" w:tentative="1">
      <w:start w:val="1"/>
      <w:numFmt w:val="decimal"/>
      <w:lvlText w:val="%7."/>
      <w:lvlJc w:val="left"/>
      <w:pPr>
        <w:ind w:left="5106" w:hanging="360"/>
      </w:pPr>
      <w:rPr>
        <w:rFonts w:cs="Times New Roman"/>
      </w:rPr>
    </w:lvl>
    <w:lvl w:ilvl="7" w:tplc="8D5C7DFA" w:tentative="1">
      <w:start w:val="1"/>
      <w:numFmt w:val="lowerLetter"/>
      <w:lvlText w:val="%8."/>
      <w:lvlJc w:val="left"/>
      <w:pPr>
        <w:ind w:left="5826" w:hanging="360"/>
      </w:pPr>
      <w:rPr>
        <w:rFonts w:cs="Times New Roman"/>
      </w:rPr>
    </w:lvl>
    <w:lvl w:ilvl="8" w:tplc="80F4B868"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BD6A3628">
      <w:start w:val="6"/>
      <w:numFmt w:val="decimal"/>
      <w:lvlText w:val="%1."/>
      <w:lvlJc w:val="left"/>
      <w:pPr>
        <w:ind w:left="720" w:hanging="360"/>
      </w:pPr>
      <w:rPr>
        <w:rFonts w:hint="default"/>
        <w:b/>
      </w:rPr>
    </w:lvl>
    <w:lvl w:ilvl="1" w:tplc="0D3C14E6" w:tentative="1">
      <w:start w:val="1"/>
      <w:numFmt w:val="lowerLetter"/>
      <w:lvlText w:val="%2."/>
      <w:lvlJc w:val="left"/>
      <w:pPr>
        <w:ind w:left="1440" w:hanging="360"/>
      </w:pPr>
    </w:lvl>
    <w:lvl w:ilvl="2" w:tplc="2CE487D6" w:tentative="1">
      <w:start w:val="1"/>
      <w:numFmt w:val="lowerRoman"/>
      <w:lvlText w:val="%3."/>
      <w:lvlJc w:val="right"/>
      <w:pPr>
        <w:ind w:left="2160" w:hanging="180"/>
      </w:pPr>
    </w:lvl>
    <w:lvl w:ilvl="3" w:tplc="84CADE90" w:tentative="1">
      <w:start w:val="1"/>
      <w:numFmt w:val="decimal"/>
      <w:lvlText w:val="%4."/>
      <w:lvlJc w:val="left"/>
      <w:pPr>
        <w:ind w:left="2880" w:hanging="360"/>
      </w:pPr>
    </w:lvl>
    <w:lvl w:ilvl="4" w:tplc="C2F4AE6A" w:tentative="1">
      <w:start w:val="1"/>
      <w:numFmt w:val="lowerLetter"/>
      <w:lvlText w:val="%5."/>
      <w:lvlJc w:val="left"/>
      <w:pPr>
        <w:ind w:left="3600" w:hanging="360"/>
      </w:pPr>
    </w:lvl>
    <w:lvl w:ilvl="5" w:tplc="9BBE3FC0" w:tentative="1">
      <w:start w:val="1"/>
      <w:numFmt w:val="lowerRoman"/>
      <w:lvlText w:val="%6."/>
      <w:lvlJc w:val="right"/>
      <w:pPr>
        <w:ind w:left="4320" w:hanging="180"/>
      </w:pPr>
    </w:lvl>
    <w:lvl w:ilvl="6" w:tplc="05F61438" w:tentative="1">
      <w:start w:val="1"/>
      <w:numFmt w:val="decimal"/>
      <w:lvlText w:val="%7."/>
      <w:lvlJc w:val="left"/>
      <w:pPr>
        <w:ind w:left="5040" w:hanging="360"/>
      </w:pPr>
    </w:lvl>
    <w:lvl w:ilvl="7" w:tplc="E4AADF1C" w:tentative="1">
      <w:start w:val="1"/>
      <w:numFmt w:val="lowerLetter"/>
      <w:lvlText w:val="%8."/>
      <w:lvlJc w:val="left"/>
      <w:pPr>
        <w:ind w:left="5760" w:hanging="360"/>
      </w:pPr>
    </w:lvl>
    <w:lvl w:ilvl="8" w:tplc="D556F670"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32880EEE">
      <w:start w:val="1"/>
      <w:numFmt w:val="bullet"/>
      <w:lvlText w:val=""/>
      <w:lvlJc w:val="left"/>
      <w:pPr>
        <w:ind w:left="720" w:hanging="360"/>
      </w:pPr>
      <w:rPr>
        <w:rFonts w:ascii="Symbol" w:hAnsi="Symbol" w:hint="default"/>
      </w:rPr>
    </w:lvl>
    <w:lvl w:ilvl="1" w:tplc="1A1C231E">
      <w:start w:val="1"/>
      <w:numFmt w:val="bullet"/>
      <w:lvlText w:val="o"/>
      <w:lvlJc w:val="left"/>
      <w:pPr>
        <w:ind w:left="1440" w:hanging="360"/>
      </w:pPr>
      <w:rPr>
        <w:rFonts w:ascii="Courier New" w:hAnsi="Courier New" w:cs="Courier New" w:hint="default"/>
      </w:rPr>
    </w:lvl>
    <w:lvl w:ilvl="2" w:tplc="BE1E0E40" w:tentative="1">
      <w:start w:val="1"/>
      <w:numFmt w:val="bullet"/>
      <w:lvlText w:val=""/>
      <w:lvlJc w:val="left"/>
      <w:pPr>
        <w:ind w:left="2160" w:hanging="360"/>
      </w:pPr>
      <w:rPr>
        <w:rFonts w:ascii="Wingdings" w:hAnsi="Wingdings" w:hint="default"/>
      </w:rPr>
    </w:lvl>
    <w:lvl w:ilvl="3" w:tplc="2A905D54" w:tentative="1">
      <w:start w:val="1"/>
      <w:numFmt w:val="bullet"/>
      <w:lvlText w:val=""/>
      <w:lvlJc w:val="left"/>
      <w:pPr>
        <w:ind w:left="2880" w:hanging="360"/>
      </w:pPr>
      <w:rPr>
        <w:rFonts w:ascii="Symbol" w:hAnsi="Symbol" w:hint="default"/>
      </w:rPr>
    </w:lvl>
    <w:lvl w:ilvl="4" w:tplc="F33A978A" w:tentative="1">
      <w:start w:val="1"/>
      <w:numFmt w:val="bullet"/>
      <w:lvlText w:val="o"/>
      <w:lvlJc w:val="left"/>
      <w:pPr>
        <w:ind w:left="3600" w:hanging="360"/>
      </w:pPr>
      <w:rPr>
        <w:rFonts w:ascii="Courier New" w:hAnsi="Courier New" w:cs="Courier New" w:hint="default"/>
      </w:rPr>
    </w:lvl>
    <w:lvl w:ilvl="5" w:tplc="0B503DE4" w:tentative="1">
      <w:start w:val="1"/>
      <w:numFmt w:val="bullet"/>
      <w:lvlText w:val=""/>
      <w:lvlJc w:val="left"/>
      <w:pPr>
        <w:ind w:left="4320" w:hanging="360"/>
      </w:pPr>
      <w:rPr>
        <w:rFonts w:ascii="Wingdings" w:hAnsi="Wingdings" w:hint="default"/>
      </w:rPr>
    </w:lvl>
    <w:lvl w:ilvl="6" w:tplc="CBA4EBB0" w:tentative="1">
      <w:start w:val="1"/>
      <w:numFmt w:val="bullet"/>
      <w:lvlText w:val=""/>
      <w:lvlJc w:val="left"/>
      <w:pPr>
        <w:ind w:left="5040" w:hanging="360"/>
      </w:pPr>
      <w:rPr>
        <w:rFonts w:ascii="Symbol" w:hAnsi="Symbol" w:hint="default"/>
      </w:rPr>
    </w:lvl>
    <w:lvl w:ilvl="7" w:tplc="44BEA8A4" w:tentative="1">
      <w:start w:val="1"/>
      <w:numFmt w:val="bullet"/>
      <w:lvlText w:val="o"/>
      <w:lvlJc w:val="left"/>
      <w:pPr>
        <w:ind w:left="5760" w:hanging="360"/>
      </w:pPr>
      <w:rPr>
        <w:rFonts w:ascii="Courier New" w:hAnsi="Courier New" w:cs="Courier New" w:hint="default"/>
      </w:rPr>
    </w:lvl>
    <w:lvl w:ilvl="8" w:tplc="2D5C9D1C"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80526566">
      <w:start w:val="1"/>
      <w:numFmt w:val="decimal"/>
      <w:lvlText w:val="%1."/>
      <w:lvlJc w:val="left"/>
      <w:pPr>
        <w:ind w:left="720" w:hanging="360"/>
      </w:pPr>
      <w:rPr>
        <w:rFonts w:cs="Times New Roman"/>
      </w:rPr>
    </w:lvl>
    <w:lvl w:ilvl="1" w:tplc="53FA1334" w:tentative="1">
      <w:start w:val="1"/>
      <w:numFmt w:val="lowerLetter"/>
      <w:lvlText w:val="%2."/>
      <w:lvlJc w:val="left"/>
      <w:pPr>
        <w:ind w:left="1440" w:hanging="360"/>
      </w:pPr>
      <w:rPr>
        <w:rFonts w:cs="Times New Roman"/>
      </w:rPr>
    </w:lvl>
    <w:lvl w:ilvl="2" w:tplc="0E682026" w:tentative="1">
      <w:start w:val="1"/>
      <w:numFmt w:val="lowerRoman"/>
      <w:lvlText w:val="%3."/>
      <w:lvlJc w:val="right"/>
      <w:pPr>
        <w:ind w:left="2160" w:hanging="180"/>
      </w:pPr>
      <w:rPr>
        <w:rFonts w:cs="Times New Roman"/>
      </w:rPr>
    </w:lvl>
    <w:lvl w:ilvl="3" w:tplc="9A8ED9FA" w:tentative="1">
      <w:start w:val="1"/>
      <w:numFmt w:val="decimal"/>
      <w:lvlText w:val="%4."/>
      <w:lvlJc w:val="left"/>
      <w:pPr>
        <w:ind w:left="2880" w:hanging="360"/>
      </w:pPr>
      <w:rPr>
        <w:rFonts w:cs="Times New Roman"/>
      </w:rPr>
    </w:lvl>
    <w:lvl w:ilvl="4" w:tplc="09C89B4A" w:tentative="1">
      <w:start w:val="1"/>
      <w:numFmt w:val="lowerLetter"/>
      <w:lvlText w:val="%5."/>
      <w:lvlJc w:val="left"/>
      <w:pPr>
        <w:ind w:left="3600" w:hanging="360"/>
      </w:pPr>
      <w:rPr>
        <w:rFonts w:cs="Times New Roman"/>
      </w:rPr>
    </w:lvl>
    <w:lvl w:ilvl="5" w:tplc="E2322DF0" w:tentative="1">
      <w:start w:val="1"/>
      <w:numFmt w:val="lowerRoman"/>
      <w:lvlText w:val="%6."/>
      <w:lvlJc w:val="right"/>
      <w:pPr>
        <w:ind w:left="4320" w:hanging="180"/>
      </w:pPr>
      <w:rPr>
        <w:rFonts w:cs="Times New Roman"/>
      </w:rPr>
    </w:lvl>
    <w:lvl w:ilvl="6" w:tplc="9E826650" w:tentative="1">
      <w:start w:val="1"/>
      <w:numFmt w:val="decimal"/>
      <w:lvlText w:val="%7."/>
      <w:lvlJc w:val="left"/>
      <w:pPr>
        <w:ind w:left="5040" w:hanging="360"/>
      </w:pPr>
      <w:rPr>
        <w:rFonts w:cs="Times New Roman"/>
      </w:rPr>
    </w:lvl>
    <w:lvl w:ilvl="7" w:tplc="A118AD08" w:tentative="1">
      <w:start w:val="1"/>
      <w:numFmt w:val="lowerLetter"/>
      <w:lvlText w:val="%8."/>
      <w:lvlJc w:val="left"/>
      <w:pPr>
        <w:ind w:left="5760" w:hanging="360"/>
      </w:pPr>
      <w:rPr>
        <w:rFonts w:cs="Times New Roman"/>
      </w:rPr>
    </w:lvl>
    <w:lvl w:ilvl="8" w:tplc="76228CC4"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5D56487A">
      <w:start w:val="6"/>
      <w:numFmt w:val="decimal"/>
      <w:lvlText w:val="%1"/>
      <w:lvlJc w:val="left"/>
      <w:pPr>
        <w:ind w:left="720" w:hanging="360"/>
      </w:pPr>
      <w:rPr>
        <w:rFonts w:cs="Arial" w:hint="default"/>
      </w:rPr>
    </w:lvl>
    <w:lvl w:ilvl="1" w:tplc="C8202016" w:tentative="1">
      <w:start w:val="1"/>
      <w:numFmt w:val="lowerLetter"/>
      <w:lvlText w:val="%2."/>
      <w:lvlJc w:val="left"/>
      <w:pPr>
        <w:ind w:left="1440" w:hanging="360"/>
      </w:pPr>
    </w:lvl>
    <w:lvl w:ilvl="2" w:tplc="5C20AF30" w:tentative="1">
      <w:start w:val="1"/>
      <w:numFmt w:val="lowerRoman"/>
      <w:lvlText w:val="%3."/>
      <w:lvlJc w:val="right"/>
      <w:pPr>
        <w:ind w:left="2160" w:hanging="180"/>
      </w:pPr>
    </w:lvl>
    <w:lvl w:ilvl="3" w:tplc="43300A66" w:tentative="1">
      <w:start w:val="1"/>
      <w:numFmt w:val="decimal"/>
      <w:lvlText w:val="%4."/>
      <w:lvlJc w:val="left"/>
      <w:pPr>
        <w:ind w:left="2880" w:hanging="360"/>
      </w:pPr>
    </w:lvl>
    <w:lvl w:ilvl="4" w:tplc="2AD0E554" w:tentative="1">
      <w:start w:val="1"/>
      <w:numFmt w:val="lowerLetter"/>
      <w:lvlText w:val="%5."/>
      <w:lvlJc w:val="left"/>
      <w:pPr>
        <w:ind w:left="3600" w:hanging="360"/>
      </w:pPr>
    </w:lvl>
    <w:lvl w:ilvl="5" w:tplc="881E73CE" w:tentative="1">
      <w:start w:val="1"/>
      <w:numFmt w:val="lowerRoman"/>
      <w:lvlText w:val="%6."/>
      <w:lvlJc w:val="right"/>
      <w:pPr>
        <w:ind w:left="4320" w:hanging="180"/>
      </w:pPr>
    </w:lvl>
    <w:lvl w:ilvl="6" w:tplc="260036F2" w:tentative="1">
      <w:start w:val="1"/>
      <w:numFmt w:val="decimal"/>
      <w:lvlText w:val="%7."/>
      <w:lvlJc w:val="left"/>
      <w:pPr>
        <w:ind w:left="5040" w:hanging="360"/>
      </w:pPr>
    </w:lvl>
    <w:lvl w:ilvl="7" w:tplc="5DB459BC" w:tentative="1">
      <w:start w:val="1"/>
      <w:numFmt w:val="lowerLetter"/>
      <w:lvlText w:val="%8."/>
      <w:lvlJc w:val="left"/>
      <w:pPr>
        <w:ind w:left="5760" w:hanging="360"/>
      </w:pPr>
    </w:lvl>
    <w:lvl w:ilvl="8" w:tplc="1150A366"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3F260B90">
      <w:start w:val="1"/>
      <w:numFmt w:val="decimal"/>
      <w:lvlText w:val="%1."/>
      <w:lvlJc w:val="left"/>
      <w:pPr>
        <w:ind w:left="502" w:hanging="360"/>
      </w:pPr>
      <w:rPr>
        <w:rFonts w:hint="default"/>
      </w:rPr>
    </w:lvl>
    <w:lvl w:ilvl="1" w:tplc="EF621C28" w:tentative="1">
      <w:start w:val="1"/>
      <w:numFmt w:val="lowerLetter"/>
      <w:lvlText w:val="%2."/>
      <w:lvlJc w:val="left"/>
      <w:pPr>
        <w:ind w:left="1222" w:hanging="360"/>
      </w:pPr>
      <w:rPr>
        <w:rFonts w:cs="Times New Roman"/>
      </w:rPr>
    </w:lvl>
    <w:lvl w:ilvl="2" w:tplc="B0486558" w:tentative="1">
      <w:start w:val="1"/>
      <w:numFmt w:val="lowerRoman"/>
      <w:lvlText w:val="%3."/>
      <w:lvlJc w:val="right"/>
      <w:pPr>
        <w:ind w:left="1942" w:hanging="180"/>
      </w:pPr>
      <w:rPr>
        <w:rFonts w:cs="Times New Roman"/>
      </w:rPr>
    </w:lvl>
    <w:lvl w:ilvl="3" w:tplc="6076F29C" w:tentative="1">
      <w:start w:val="1"/>
      <w:numFmt w:val="decimal"/>
      <w:lvlText w:val="%4."/>
      <w:lvlJc w:val="left"/>
      <w:pPr>
        <w:ind w:left="2662" w:hanging="360"/>
      </w:pPr>
      <w:rPr>
        <w:rFonts w:cs="Times New Roman"/>
      </w:rPr>
    </w:lvl>
    <w:lvl w:ilvl="4" w:tplc="0DA23A22" w:tentative="1">
      <w:start w:val="1"/>
      <w:numFmt w:val="lowerLetter"/>
      <w:lvlText w:val="%5."/>
      <w:lvlJc w:val="left"/>
      <w:pPr>
        <w:ind w:left="3382" w:hanging="360"/>
      </w:pPr>
      <w:rPr>
        <w:rFonts w:cs="Times New Roman"/>
      </w:rPr>
    </w:lvl>
    <w:lvl w:ilvl="5" w:tplc="9FA055BE" w:tentative="1">
      <w:start w:val="1"/>
      <w:numFmt w:val="lowerRoman"/>
      <w:lvlText w:val="%6."/>
      <w:lvlJc w:val="right"/>
      <w:pPr>
        <w:ind w:left="4102" w:hanging="180"/>
      </w:pPr>
      <w:rPr>
        <w:rFonts w:cs="Times New Roman"/>
      </w:rPr>
    </w:lvl>
    <w:lvl w:ilvl="6" w:tplc="E6501752" w:tentative="1">
      <w:start w:val="1"/>
      <w:numFmt w:val="decimal"/>
      <w:lvlText w:val="%7."/>
      <w:lvlJc w:val="left"/>
      <w:pPr>
        <w:ind w:left="4822" w:hanging="360"/>
      </w:pPr>
      <w:rPr>
        <w:rFonts w:cs="Times New Roman"/>
      </w:rPr>
    </w:lvl>
    <w:lvl w:ilvl="7" w:tplc="F738D7D0" w:tentative="1">
      <w:start w:val="1"/>
      <w:numFmt w:val="lowerLetter"/>
      <w:lvlText w:val="%8."/>
      <w:lvlJc w:val="left"/>
      <w:pPr>
        <w:ind w:left="5542" w:hanging="360"/>
      </w:pPr>
      <w:rPr>
        <w:rFonts w:cs="Times New Roman"/>
      </w:rPr>
    </w:lvl>
    <w:lvl w:ilvl="8" w:tplc="00B435F6"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1D086C"/>
    <w:multiLevelType w:val="hybridMultilevel"/>
    <w:tmpl w:val="937CA470"/>
    <w:lvl w:ilvl="0" w:tplc="92040712">
      <w:start w:val="1"/>
      <w:numFmt w:val="bullet"/>
      <w:lvlText w:val=""/>
      <w:lvlJc w:val="left"/>
      <w:pPr>
        <w:ind w:left="720" w:hanging="360"/>
      </w:pPr>
      <w:rPr>
        <w:rFonts w:ascii="Symbol" w:hAnsi="Symbol" w:hint="default"/>
      </w:rPr>
    </w:lvl>
    <w:lvl w:ilvl="1" w:tplc="92E4D542" w:tentative="1">
      <w:start w:val="1"/>
      <w:numFmt w:val="bullet"/>
      <w:lvlText w:val="o"/>
      <w:lvlJc w:val="left"/>
      <w:pPr>
        <w:ind w:left="1440" w:hanging="360"/>
      </w:pPr>
      <w:rPr>
        <w:rFonts w:ascii="Courier New" w:hAnsi="Courier New" w:cs="Courier New" w:hint="default"/>
      </w:rPr>
    </w:lvl>
    <w:lvl w:ilvl="2" w:tplc="ED5A21CA" w:tentative="1">
      <w:start w:val="1"/>
      <w:numFmt w:val="bullet"/>
      <w:lvlText w:val=""/>
      <w:lvlJc w:val="left"/>
      <w:pPr>
        <w:ind w:left="2160" w:hanging="360"/>
      </w:pPr>
      <w:rPr>
        <w:rFonts w:ascii="Wingdings" w:hAnsi="Wingdings" w:hint="default"/>
      </w:rPr>
    </w:lvl>
    <w:lvl w:ilvl="3" w:tplc="A2483B82" w:tentative="1">
      <w:start w:val="1"/>
      <w:numFmt w:val="bullet"/>
      <w:lvlText w:val=""/>
      <w:lvlJc w:val="left"/>
      <w:pPr>
        <w:ind w:left="2880" w:hanging="360"/>
      </w:pPr>
      <w:rPr>
        <w:rFonts w:ascii="Symbol" w:hAnsi="Symbol" w:hint="default"/>
      </w:rPr>
    </w:lvl>
    <w:lvl w:ilvl="4" w:tplc="618CC0E2" w:tentative="1">
      <w:start w:val="1"/>
      <w:numFmt w:val="bullet"/>
      <w:lvlText w:val="o"/>
      <w:lvlJc w:val="left"/>
      <w:pPr>
        <w:ind w:left="3600" w:hanging="360"/>
      </w:pPr>
      <w:rPr>
        <w:rFonts w:ascii="Courier New" w:hAnsi="Courier New" w:cs="Courier New" w:hint="default"/>
      </w:rPr>
    </w:lvl>
    <w:lvl w:ilvl="5" w:tplc="3EBAB89C" w:tentative="1">
      <w:start w:val="1"/>
      <w:numFmt w:val="bullet"/>
      <w:lvlText w:val=""/>
      <w:lvlJc w:val="left"/>
      <w:pPr>
        <w:ind w:left="4320" w:hanging="360"/>
      </w:pPr>
      <w:rPr>
        <w:rFonts w:ascii="Wingdings" w:hAnsi="Wingdings" w:hint="default"/>
      </w:rPr>
    </w:lvl>
    <w:lvl w:ilvl="6" w:tplc="BCB04D52" w:tentative="1">
      <w:start w:val="1"/>
      <w:numFmt w:val="bullet"/>
      <w:lvlText w:val=""/>
      <w:lvlJc w:val="left"/>
      <w:pPr>
        <w:ind w:left="5040" w:hanging="360"/>
      </w:pPr>
      <w:rPr>
        <w:rFonts w:ascii="Symbol" w:hAnsi="Symbol" w:hint="default"/>
      </w:rPr>
    </w:lvl>
    <w:lvl w:ilvl="7" w:tplc="A6C6A9D8" w:tentative="1">
      <w:start w:val="1"/>
      <w:numFmt w:val="bullet"/>
      <w:lvlText w:val="o"/>
      <w:lvlJc w:val="left"/>
      <w:pPr>
        <w:ind w:left="5760" w:hanging="360"/>
      </w:pPr>
      <w:rPr>
        <w:rFonts w:ascii="Courier New" w:hAnsi="Courier New" w:cs="Courier New" w:hint="default"/>
      </w:rPr>
    </w:lvl>
    <w:lvl w:ilvl="8" w:tplc="7478B5E8" w:tentative="1">
      <w:start w:val="1"/>
      <w:numFmt w:val="bullet"/>
      <w:lvlText w:val=""/>
      <w:lvlJc w:val="left"/>
      <w:pPr>
        <w:ind w:left="6480" w:hanging="360"/>
      </w:pPr>
      <w:rPr>
        <w:rFonts w:ascii="Wingdings" w:hAnsi="Wingdings" w:hint="default"/>
      </w:rPr>
    </w:lvl>
  </w:abstractNum>
  <w:abstractNum w:abstractNumId="16" w15:restartNumberingAfterBreak="0">
    <w:nsid w:val="4F4E2415"/>
    <w:multiLevelType w:val="hybridMultilevel"/>
    <w:tmpl w:val="8CB0DAFC"/>
    <w:lvl w:ilvl="0" w:tplc="B6F2F1C8">
      <w:start w:val="7"/>
      <w:numFmt w:val="decimal"/>
      <w:lvlText w:val="%1"/>
      <w:lvlJc w:val="left"/>
      <w:pPr>
        <w:ind w:left="1080" w:hanging="360"/>
      </w:pPr>
      <w:rPr>
        <w:rFonts w:hint="default"/>
      </w:rPr>
    </w:lvl>
    <w:lvl w:ilvl="1" w:tplc="16CA8CF4" w:tentative="1">
      <w:start w:val="1"/>
      <w:numFmt w:val="lowerLetter"/>
      <w:lvlText w:val="%2."/>
      <w:lvlJc w:val="left"/>
      <w:pPr>
        <w:ind w:left="1800" w:hanging="360"/>
      </w:pPr>
    </w:lvl>
    <w:lvl w:ilvl="2" w:tplc="0C705EFE" w:tentative="1">
      <w:start w:val="1"/>
      <w:numFmt w:val="lowerRoman"/>
      <w:lvlText w:val="%3."/>
      <w:lvlJc w:val="right"/>
      <w:pPr>
        <w:ind w:left="2520" w:hanging="180"/>
      </w:pPr>
    </w:lvl>
    <w:lvl w:ilvl="3" w:tplc="C4CC38AE" w:tentative="1">
      <w:start w:val="1"/>
      <w:numFmt w:val="decimal"/>
      <w:lvlText w:val="%4."/>
      <w:lvlJc w:val="left"/>
      <w:pPr>
        <w:ind w:left="3240" w:hanging="360"/>
      </w:pPr>
    </w:lvl>
    <w:lvl w:ilvl="4" w:tplc="DFA44048" w:tentative="1">
      <w:start w:val="1"/>
      <w:numFmt w:val="lowerLetter"/>
      <w:lvlText w:val="%5."/>
      <w:lvlJc w:val="left"/>
      <w:pPr>
        <w:ind w:left="3960" w:hanging="360"/>
      </w:pPr>
    </w:lvl>
    <w:lvl w:ilvl="5" w:tplc="9838389A" w:tentative="1">
      <w:start w:val="1"/>
      <w:numFmt w:val="lowerRoman"/>
      <w:lvlText w:val="%6."/>
      <w:lvlJc w:val="right"/>
      <w:pPr>
        <w:ind w:left="4680" w:hanging="180"/>
      </w:pPr>
    </w:lvl>
    <w:lvl w:ilvl="6" w:tplc="F52ACF52" w:tentative="1">
      <w:start w:val="1"/>
      <w:numFmt w:val="decimal"/>
      <w:lvlText w:val="%7."/>
      <w:lvlJc w:val="left"/>
      <w:pPr>
        <w:ind w:left="5400" w:hanging="360"/>
      </w:pPr>
    </w:lvl>
    <w:lvl w:ilvl="7" w:tplc="274CDEC8" w:tentative="1">
      <w:start w:val="1"/>
      <w:numFmt w:val="lowerLetter"/>
      <w:lvlText w:val="%8."/>
      <w:lvlJc w:val="left"/>
      <w:pPr>
        <w:ind w:left="6120" w:hanging="360"/>
      </w:pPr>
    </w:lvl>
    <w:lvl w:ilvl="8" w:tplc="56E03872" w:tentative="1">
      <w:start w:val="1"/>
      <w:numFmt w:val="lowerRoman"/>
      <w:lvlText w:val="%9."/>
      <w:lvlJc w:val="right"/>
      <w:pPr>
        <w:ind w:left="6840" w:hanging="180"/>
      </w:pPr>
    </w:lvl>
  </w:abstractNum>
  <w:abstractNum w:abstractNumId="17" w15:restartNumberingAfterBreak="0">
    <w:nsid w:val="53175FE3"/>
    <w:multiLevelType w:val="hybridMultilevel"/>
    <w:tmpl w:val="C31ECC9C"/>
    <w:lvl w:ilvl="0" w:tplc="F698B45A">
      <w:start w:val="1"/>
      <w:numFmt w:val="decimal"/>
      <w:lvlText w:val="%1."/>
      <w:lvlJc w:val="left"/>
      <w:pPr>
        <w:ind w:left="786" w:hanging="360"/>
      </w:pPr>
      <w:rPr>
        <w:rFonts w:cs="Times New Roman" w:hint="default"/>
        <w:b w:val="0"/>
        <w:sz w:val="20"/>
        <w:szCs w:val="20"/>
      </w:rPr>
    </w:lvl>
    <w:lvl w:ilvl="1" w:tplc="9572DB80" w:tentative="1">
      <w:start w:val="1"/>
      <w:numFmt w:val="lowerLetter"/>
      <w:lvlText w:val="%2."/>
      <w:lvlJc w:val="left"/>
      <w:pPr>
        <w:ind w:left="1364" w:hanging="360"/>
      </w:pPr>
      <w:rPr>
        <w:rFonts w:cs="Times New Roman"/>
      </w:rPr>
    </w:lvl>
    <w:lvl w:ilvl="2" w:tplc="40C8BC66" w:tentative="1">
      <w:start w:val="1"/>
      <w:numFmt w:val="lowerRoman"/>
      <w:lvlText w:val="%3."/>
      <w:lvlJc w:val="right"/>
      <w:pPr>
        <w:ind w:left="2084" w:hanging="180"/>
      </w:pPr>
      <w:rPr>
        <w:rFonts w:cs="Times New Roman"/>
      </w:rPr>
    </w:lvl>
    <w:lvl w:ilvl="3" w:tplc="3EE898BC" w:tentative="1">
      <w:start w:val="1"/>
      <w:numFmt w:val="decimal"/>
      <w:lvlText w:val="%4."/>
      <w:lvlJc w:val="left"/>
      <w:pPr>
        <w:ind w:left="2804" w:hanging="360"/>
      </w:pPr>
      <w:rPr>
        <w:rFonts w:cs="Times New Roman"/>
      </w:rPr>
    </w:lvl>
    <w:lvl w:ilvl="4" w:tplc="14A208BC" w:tentative="1">
      <w:start w:val="1"/>
      <w:numFmt w:val="lowerLetter"/>
      <w:lvlText w:val="%5."/>
      <w:lvlJc w:val="left"/>
      <w:pPr>
        <w:ind w:left="3524" w:hanging="360"/>
      </w:pPr>
      <w:rPr>
        <w:rFonts w:cs="Times New Roman"/>
      </w:rPr>
    </w:lvl>
    <w:lvl w:ilvl="5" w:tplc="8020B822" w:tentative="1">
      <w:start w:val="1"/>
      <w:numFmt w:val="lowerRoman"/>
      <w:lvlText w:val="%6."/>
      <w:lvlJc w:val="right"/>
      <w:pPr>
        <w:ind w:left="4244" w:hanging="180"/>
      </w:pPr>
      <w:rPr>
        <w:rFonts w:cs="Times New Roman"/>
      </w:rPr>
    </w:lvl>
    <w:lvl w:ilvl="6" w:tplc="7A62A298" w:tentative="1">
      <w:start w:val="1"/>
      <w:numFmt w:val="decimal"/>
      <w:lvlText w:val="%7."/>
      <w:lvlJc w:val="left"/>
      <w:pPr>
        <w:ind w:left="4964" w:hanging="360"/>
      </w:pPr>
      <w:rPr>
        <w:rFonts w:cs="Times New Roman"/>
      </w:rPr>
    </w:lvl>
    <w:lvl w:ilvl="7" w:tplc="21648602" w:tentative="1">
      <w:start w:val="1"/>
      <w:numFmt w:val="lowerLetter"/>
      <w:lvlText w:val="%8."/>
      <w:lvlJc w:val="left"/>
      <w:pPr>
        <w:ind w:left="5684" w:hanging="360"/>
      </w:pPr>
      <w:rPr>
        <w:rFonts w:cs="Times New Roman"/>
      </w:rPr>
    </w:lvl>
    <w:lvl w:ilvl="8" w:tplc="9A96DC68" w:tentative="1">
      <w:start w:val="1"/>
      <w:numFmt w:val="lowerRoman"/>
      <w:lvlText w:val="%9."/>
      <w:lvlJc w:val="right"/>
      <w:pPr>
        <w:ind w:left="6404" w:hanging="180"/>
      </w:pPr>
      <w:rPr>
        <w:rFonts w:cs="Times New Roman"/>
      </w:rPr>
    </w:lvl>
  </w:abstractNum>
  <w:abstractNum w:abstractNumId="18" w15:restartNumberingAfterBreak="0">
    <w:nsid w:val="55CC2815"/>
    <w:multiLevelType w:val="hybridMultilevel"/>
    <w:tmpl w:val="299839BA"/>
    <w:lvl w:ilvl="0" w:tplc="BAF03276">
      <w:start w:val="12"/>
      <w:numFmt w:val="decimal"/>
      <w:lvlText w:val="%1"/>
      <w:lvlJc w:val="left"/>
      <w:pPr>
        <w:ind w:left="720" w:hanging="360"/>
      </w:pPr>
      <w:rPr>
        <w:rFonts w:cs="Times New Roman" w:hint="default"/>
        <w:color w:val="auto"/>
      </w:rPr>
    </w:lvl>
    <w:lvl w:ilvl="1" w:tplc="3A72AB22" w:tentative="1">
      <w:start w:val="1"/>
      <w:numFmt w:val="lowerLetter"/>
      <w:lvlText w:val="%2."/>
      <w:lvlJc w:val="left"/>
      <w:pPr>
        <w:ind w:left="1440" w:hanging="360"/>
      </w:pPr>
      <w:rPr>
        <w:rFonts w:cs="Times New Roman"/>
      </w:rPr>
    </w:lvl>
    <w:lvl w:ilvl="2" w:tplc="D3503E80" w:tentative="1">
      <w:start w:val="1"/>
      <w:numFmt w:val="lowerRoman"/>
      <w:lvlText w:val="%3."/>
      <w:lvlJc w:val="right"/>
      <w:pPr>
        <w:ind w:left="2160" w:hanging="180"/>
      </w:pPr>
      <w:rPr>
        <w:rFonts w:cs="Times New Roman"/>
      </w:rPr>
    </w:lvl>
    <w:lvl w:ilvl="3" w:tplc="46F23AB0" w:tentative="1">
      <w:start w:val="1"/>
      <w:numFmt w:val="decimal"/>
      <w:lvlText w:val="%4."/>
      <w:lvlJc w:val="left"/>
      <w:pPr>
        <w:ind w:left="2880" w:hanging="360"/>
      </w:pPr>
      <w:rPr>
        <w:rFonts w:cs="Times New Roman"/>
      </w:rPr>
    </w:lvl>
    <w:lvl w:ilvl="4" w:tplc="D7184F3A" w:tentative="1">
      <w:start w:val="1"/>
      <w:numFmt w:val="lowerLetter"/>
      <w:lvlText w:val="%5."/>
      <w:lvlJc w:val="left"/>
      <w:pPr>
        <w:ind w:left="3600" w:hanging="360"/>
      </w:pPr>
      <w:rPr>
        <w:rFonts w:cs="Times New Roman"/>
      </w:rPr>
    </w:lvl>
    <w:lvl w:ilvl="5" w:tplc="C35AEB08" w:tentative="1">
      <w:start w:val="1"/>
      <w:numFmt w:val="lowerRoman"/>
      <w:lvlText w:val="%6."/>
      <w:lvlJc w:val="right"/>
      <w:pPr>
        <w:ind w:left="4320" w:hanging="180"/>
      </w:pPr>
      <w:rPr>
        <w:rFonts w:cs="Times New Roman"/>
      </w:rPr>
    </w:lvl>
    <w:lvl w:ilvl="6" w:tplc="24624070" w:tentative="1">
      <w:start w:val="1"/>
      <w:numFmt w:val="decimal"/>
      <w:lvlText w:val="%7."/>
      <w:lvlJc w:val="left"/>
      <w:pPr>
        <w:ind w:left="5040" w:hanging="360"/>
      </w:pPr>
      <w:rPr>
        <w:rFonts w:cs="Times New Roman"/>
      </w:rPr>
    </w:lvl>
    <w:lvl w:ilvl="7" w:tplc="936C2FDC" w:tentative="1">
      <w:start w:val="1"/>
      <w:numFmt w:val="lowerLetter"/>
      <w:lvlText w:val="%8."/>
      <w:lvlJc w:val="left"/>
      <w:pPr>
        <w:ind w:left="5760" w:hanging="360"/>
      </w:pPr>
      <w:rPr>
        <w:rFonts w:cs="Times New Roman"/>
      </w:rPr>
    </w:lvl>
    <w:lvl w:ilvl="8" w:tplc="90F0BF52" w:tentative="1">
      <w:start w:val="1"/>
      <w:numFmt w:val="lowerRoman"/>
      <w:lvlText w:val="%9."/>
      <w:lvlJc w:val="right"/>
      <w:pPr>
        <w:ind w:left="6480" w:hanging="180"/>
      </w:pPr>
      <w:rPr>
        <w:rFonts w:cs="Times New Roman"/>
      </w:rPr>
    </w:lvl>
  </w:abstractNum>
  <w:abstractNum w:abstractNumId="19" w15:restartNumberingAfterBreak="0">
    <w:nsid w:val="62E962C0"/>
    <w:multiLevelType w:val="hybridMultilevel"/>
    <w:tmpl w:val="0524B47E"/>
    <w:lvl w:ilvl="0" w:tplc="27928426">
      <w:start w:val="1"/>
      <w:numFmt w:val="decimal"/>
      <w:lvlText w:val="%1."/>
      <w:lvlJc w:val="left"/>
      <w:pPr>
        <w:ind w:left="720" w:hanging="360"/>
      </w:pPr>
      <w:rPr>
        <w:rFonts w:cs="Times New Roman" w:hint="default"/>
      </w:rPr>
    </w:lvl>
    <w:lvl w:ilvl="1" w:tplc="0AB641EC" w:tentative="1">
      <w:start w:val="1"/>
      <w:numFmt w:val="lowerLetter"/>
      <w:lvlText w:val="%2."/>
      <w:lvlJc w:val="left"/>
      <w:pPr>
        <w:ind w:left="1440" w:hanging="360"/>
      </w:pPr>
      <w:rPr>
        <w:rFonts w:cs="Times New Roman"/>
      </w:rPr>
    </w:lvl>
    <w:lvl w:ilvl="2" w:tplc="4D5AE8FE" w:tentative="1">
      <w:start w:val="1"/>
      <w:numFmt w:val="lowerRoman"/>
      <w:lvlText w:val="%3."/>
      <w:lvlJc w:val="right"/>
      <w:pPr>
        <w:ind w:left="2160" w:hanging="180"/>
      </w:pPr>
      <w:rPr>
        <w:rFonts w:cs="Times New Roman"/>
      </w:rPr>
    </w:lvl>
    <w:lvl w:ilvl="3" w:tplc="E302625C" w:tentative="1">
      <w:start w:val="1"/>
      <w:numFmt w:val="decimal"/>
      <w:lvlText w:val="%4."/>
      <w:lvlJc w:val="left"/>
      <w:pPr>
        <w:ind w:left="2880" w:hanging="360"/>
      </w:pPr>
      <w:rPr>
        <w:rFonts w:cs="Times New Roman"/>
      </w:rPr>
    </w:lvl>
    <w:lvl w:ilvl="4" w:tplc="EA6818C8" w:tentative="1">
      <w:start w:val="1"/>
      <w:numFmt w:val="lowerLetter"/>
      <w:lvlText w:val="%5."/>
      <w:lvlJc w:val="left"/>
      <w:pPr>
        <w:ind w:left="3600" w:hanging="360"/>
      </w:pPr>
      <w:rPr>
        <w:rFonts w:cs="Times New Roman"/>
      </w:rPr>
    </w:lvl>
    <w:lvl w:ilvl="5" w:tplc="F5FA100A" w:tentative="1">
      <w:start w:val="1"/>
      <w:numFmt w:val="lowerRoman"/>
      <w:lvlText w:val="%6."/>
      <w:lvlJc w:val="right"/>
      <w:pPr>
        <w:ind w:left="4320" w:hanging="180"/>
      </w:pPr>
      <w:rPr>
        <w:rFonts w:cs="Times New Roman"/>
      </w:rPr>
    </w:lvl>
    <w:lvl w:ilvl="6" w:tplc="9286AEF4" w:tentative="1">
      <w:start w:val="1"/>
      <w:numFmt w:val="decimal"/>
      <w:lvlText w:val="%7."/>
      <w:lvlJc w:val="left"/>
      <w:pPr>
        <w:ind w:left="5040" w:hanging="360"/>
      </w:pPr>
      <w:rPr>
        <w:rFonts w:cs="Times New Roman"/>
      </w:rPr>
    </w:lvl>
    <w:lvl w:ilvl="7" w:tplc="79CA95D6" w:tentative="1">
      <w:start w:val="1"/>
      <w:numFmt w:val="lowerLetter"/>
      <w:lvlText w:val="%8."/>
      <w:lvlJc w:val="left"/>
      <w:pPr>
        <w:ind w:left="5760" w:hanging="360"/>
      </w:pPr>
      <w:rPr>
        <w:rFonts w:cs="Times New Roman"/>
      </w:rPr>
    </w:lvl>
    <w:lvl w:ilvl="8" w:tplc="A1BAF09C" w:tentative="1">
      <w:start w:val="1"/>
      <w:numFmt w:val="lowerRoman"/>
      <w:lvlText w:val="%9."/>
      <w:lvlJc w:val="right"/>
      <w:pPr>
        <w:ind w:left="6480" w:hanging="180"/>
      </w:pPr>
      <w:rPr>
        <w:rFonts w:cs="Times New Roman"/>
      </w:rPr>
    </w:lvl>
  </w:abstractNum>
  <w:abstractNum w:abstractNumId="20" w15:restartNumberingAfterBreak="0">
    <w:nsid w:val="69187EAD"/>
    <w:multiLevelType w:val="hybridMultilevel"/>
    <w:tmpl w:val="2CB2FC14"/>
    <w:lvl w:ilvl="0" w:tplc="19EE16AE">
      <w:start w:val="1"/>
      <w:numFmt w:val="decimal"/>
      <w:lvlText w:val="%1."/>
      <w:lvlJc w:val="left"/>
      <w:pPr>
        <w:ind w:left="360" w:hanging="360"/>
      </w:pPr>
      <w:rPr>
        <w:rFonts w:cs="Times New Roman" w:hint="default"/>
      </w:rPr>
    </w:lvl>
    <w:lvl w:ilvl="1" w:tplc="70D89F6E" w:tentative="1">
      <w:start w:val="1"/>
      <w:numFmt w:val="lowerLetter"/>
      <w:lvlText w:val="%2."/>
      <w:lvlJc w:val="left"/>
      <w:pPr>
        <w:ind w:left="1440" w:hanging="360"/>
      </w:pPr>
      <w:rPr>
        <w:rFonts w:cs="Times New Roman"/>
      </w:rPr>
    </w:lvl>
    <w:lvl w:ilvl="2" w:tplc="B2A4F268" w:tentative="1">
      <w:start w:val="1"/>
      <w:numFmt w:val="lowerRoman"/>
      <w:lvlText w:val="%3."/>
      <w:lvlJc w:val="right"/>
      <w:pPr>
        <w:ind w:left="2160" w:hanging="180"/>
      </w:pPr>
      <w:rPr>
        <w:rFonts w:cs="Times New Roman"/>
      </w:rPr>
    </w:lvl>
    <w:lvl w:ilvl="3" w:tplc="4330E9CE" w:tentative="1">
      <w:start w:val="1"/>
      <w:numFmt w:val="decimal"/>
      <w:lvlText w:val="%4."/>
      <w:lvlJc w:val="left"/>
      <w:pPr>
        <w:ind w:left="2880" w:hanging="360"/>
      </w:pPr>
      <w:rPr>
        <w:rFonts w:cs="Times New Roman"/>
      </w:rPr>
    </w:lvl>
    <w:lvl w:ilvl="4" w:tplc="3B6ADEEA" w:tentative="1">
      <w:start w:val="1"/>
      <w:numFmt w:val="lowerLetter"/>
      <w:lvlText w:val="%5."/>
      <w:lvlJc w:val="left"/>
      <w:pPr>
        <w:ind w:left="3600" w:hanging="360"/>
      </w:pPr>
      <w:rPr>
        <w:rFonts w:cs="Times New Roman"/>
      </w:rPr>
    </w:lvl>
    <w:lvl w:ilvl="5" w:tplc="54FCB95C" w:tentative="1">
      <w:start w:val="1"/>
      <w:numFmt w:val="lowerRoman"/>
      <w:lvlText w:val="%6."/>
      <w:lvlJc w:val="right"/>
      <w:pPr>
        <w:ind w:left="4320" w:hanging="180"/>
      </w:pPr>
      <w:rPr>
        <w:rFonts w:cs="Times New Roman"/>
      </w:rPr>
    </w:lvl>
    <w:lvl w:ilvl="6" w:tplc="AC4EB996" w:tentative="1">
      <w:start w:val="1"/>
      <w:numFmt w:val="decimal"/>
      <w:lvlText w:val="%7."/>
      <w:lvlJc w:val="left"/>
      <w:pPr>
        <w:ind w:left="5040" w:hanging="360"/>
      </w:pPr>
      <w:rPr>
        <w:rFonts w:cs="Times New Roman"/>
      </w:rPr>
    </w:lvl>
    <w:lvl w:ilvl="7" w:tplc="4AA4DAA0" w:tentative="1">
      <w:start w:val="1"/>
      <w:numFmt w:val="lowerLetter"/>
      <w:lvlText w:val="%8."/>
      <w:lvlJc w:val="left"/>
      <w:pPr>
        <w:ind w:left="5760" w:hanging="360"/>
      </w:pPr>
      <w:rPr>
        <w:rFonts w:cs="Times New Roman"/>
      </w:rPr>
    </w:lvl>
    <w:lvl w:ilvl="8" w:tplc="A7E8F51E" w:tentative="1">
      <w:start w:val="1"/>
      <w:numFmt w:val="lowerRoman"/>
      <w:lvlText w:val="%9."/>
      <w:lvlJc w:val="right"/>
      <w:pPr>
        <w:ind w:left="6480" w:hanging="180"/>
      </w:pPr>
      <w:rPr>
        <w:rFonts w:cs="Times New Roman"/>
      </w:rPr>
    </w:lvl>
  </w:abstractNum>
  <w:abstractNum w:abstractNumId="21" w15:restartNumberingAfterBreak="0">
    <w:nsid w:val="69D54FB6"/>
    <w:multiLevelType w:val="hybridMultilevel"/>
    <w:tmpl w:val="3E549AE0"/>
    <w:lvl w:ilvl="0" w:tplc="17406778">
      <w:start w:val="2"/>
      <w:numFmt w:val="bullet"/>
      <w:lvlText w:val="-"/>
      <w:lvlJc w:val="left"/>
      <w:pPr>
        <w:ind w:left="810" w:hanging="360"/>
      </w:pPr>
      <w:rPr>
        <w:rFonts w:ascii="Arial" w:eastAsia="Times New Roman" w:hAnsi="Arial" w:hint="default"/>
      </w:rPr>
    </w:lvl>
    <w:lvl w:ilvl="1" w:tplc="CD06F210" w:tentative="1">
      <w:start w:val="1"/>
      <w:numFmt w:val="bullet"/>
      <w:lvlText w:val="o"/>
      <w:lvlJc w:val="left"/>
      <w:pPr>
        <w:ind w:left="1530" w:hanging="360"/>
      </w:pPr>
      <w:rPr>
        <w:rFonts w:ascii="Courier New" w:hAnsi="Courier New" w:hint="default"/>
      </w:rPr>
    </w:lvl>
    <w:lvl w:ilvl="2" w:tplc="DDA4835E" w:tentative="1">
      <w:start w:val="1"/>
      <w:numFmt w:val="bullet"/>
      <w:lvlText w:val=""/>
      <w:lvlJc w:val="left"/>
      <w:pPr>
        <w:ind w:left="2250" w:hanging="360"/>
      </w:pPr>
      <w:rPr>
        <w:rFonts w:ascii="Wingdings" w:hAnsi="Wingdings" w:hint="default"/>
      </w:rPr>
    </w:lvl>
    <w:lvl w:ilvl="3" w:tplc="43408030" w:tentative="1">
      <w:start w:val="1"/>
      <w:numFmt w:val="bullet"/>
      <w:lvlText w:val=""/>
      <w:lvlJc w:val="left"/>
      <w:pPr>
        <w:ind w:left="2970" w:hanging="360"/>
      </w:pPr>
      <w:rPr>
        <w:rFonts w:ascii="Symbol" w:hAnsi="Symbol" w:hint="default"/>
      </w:rPr>
    </w:lvl>
    <w:lvl w:ilvl="4" w:tplc="0F2A0930" w:tentative="1">
      <w:start w:val="1"/>
      <w:numFmt w:val="bullet"/>
      <w:lvlText w:val="o"/>
      <w:lvlJc w:val="left"/>
      <w:pPr>
        <w:ind w:left="3690" w:hanging="360"/>
      </w:pPr>
      <w:rPr>
        <w:rFonts w:ascii="Courier New" w:hAnsi="Courier New" w:hint="default"/>
      </w:rPr>
    </w:lvl>
    <w:lvl w:ilvl="5" w:tplc="DE18DDE0" w:tentative="1">
      <w:start w:val="1"/>
      <w:numFmt w:val="bullet"/>
      <w:lvlText w:val=""/>
      <w:lvlJc w:val="left"/>
      <w:pPr>
        <w:ind w:left="4410" w:hanging="360"/>
      </w:pPr>
      <w:rPr>
        <w:rFonts w:ascii="Wingdings" w:hAnsi="Wingdings" w:hint="default"/>
      </w:rPr>
    </w:lvl>
    <w:lvl w:ilvl="6" w:tplc="9796EAB8" w:tentative="1">
      <w:start w:val="1"/>
      <w:numFmt w:val="bullet"/>
      <w:lvlText w:val=""/>
      <w:lvlJc w:val="left"/>
      <w:pPr>
        <w:ind w:left="5130" w:hanging="360"/>
      </w:pPr>
      <w:rPr>
        <w:rFonts w:ascii="Symbol" w:hAnsi="Symbol" w:hint="default"/>
      </w:rPr>
    </w:lvl>
    <w:lvl w:ilvl="7" w:tplc="201E79A8" w:tentative="1">
      <w:start w:val="1"/>
      <w:numFmt w:val="bullet"/>
      <w:lvlText w:val="o"/>
      <w:lvlJc w:val="left"/>
      <w:pPr>
        <w:ind w:left="5850" w:hanging="360"/>
      </w:pPr>
      <w:rPr>
        <w:rFonts w:ascii="Courier New" w:hAnsi="Courier New" w:hint="default"/>
      </w:rPr>
    </w:lvl>
    <w:lvl w:ilvl="8" w:tplc="AD80A30C" w:tentative="1">
      <w:start w:val="1"/>
      <w:numFmt w:val="bullet"/>
      <w:lvlText w:val=""/>
      <w:lvlJc w:val="left"/>
      <w:pPr>
        <w:ind w:left="6570" w:hanging="360"/>
      </w:pPr>
      <w:rPr>
        <w:rFonts w:ascii="Wingdings" w:hAnsi="Wingdings" w:hint="default"/>
      </w:rPr>
    </w:lvl>
  </w:abstractNum>
  <w:abstractNum w:abstractNumId="22" w15:restartNumberingAfterBreak="0">
    <w:nsid w:val="6A4B1F2B"/>
    <w:multiLevelType w:val="hybridMultilevel"/>
    <w:tmpl w:val="42B4836C"/>
    <w:lvl w:ilvl="0" w:tplc="88E6836A">
      <w:start w:val="1"/>
      <w:numFmt w:val="decimal"/>
      <w:lvlText w:val="%1."/>
      <w:lvlJc w:val="left"/>
      <w:pPr>
        <w:ind w:left="786" w:hanging="360"/>
      </w:pPr>
      <w:rPr>
        <w:rFonts w:cs="Times New Roman" w:hint="default"/>
      </w:rPr>
    </w:lvl>
    <w:lvl w:ilvl="1" w:tplc="E3AA81A8" w:tentative="1">
      <w:start w:val="1"/>
      <w:numFmt w:val="lowerLetter"/>
      <w:lvlText w:val="%2."/>
      <w:lvlJc w:val="left"/>
      <w:pPr>
        <w:ind w:left="1440" w:hanging="360"/>
      </w:pPr>
      <w:rPr>
        <w:rFonts w:cs="Times New Roman"/>
      </w:rPr>
    </w:lvl>
    <w:lvl w:ilvl="2" w:tplc="97786372" w:tentative="1">
      <w:start w:val="1"/>
      <w:numFmt w:val="lowerRoman"/>
      <w:lvlText w:val="%3."/>
      <w:lvlJc w:val="right"/>
      <w:pPr>
        <w:ind w:left="2160" w:hanging="180"/>
      </w:pPr>
      <w:rPr>
        <w:rFonts w:cs="Times New Roman"/>
      </w:rPr>
    </w:lvl>
    <w:lvl w:ilvl="3" w:tplc="A3267436" w:tentative="1">
      <w:start w:val="1"/>
      <w:numFmt w:val="decimal"/>
      <w:lvlText w:val="%4."/>
      <w:lvlJc w:val="left"/>
      <w:pPr>
        <w:ind w:left="2880" w:hanging="360"/>
      </w:pPr>
      <w:rPr>
        <w:rFonts w:cs="Times New Roman"/>
      </w:rPr>
    </w:lvl>
    <w:lvl w:ilvl="4" w:tplc="C6B23EBA" w:tentative="1">
      <w:start w:val="1"/>
      <w:numFmt w:val="lowerLetter"/>
      <w:lvlText w:val="%5."/>
      <w:lvlJc w:val="left"/>
      <w:pPr>
        <w:ind w:left="3600" w:hanging="360"/>
      </w:pPr>
      <w:rPr>
        <w:rFonts w:cs="Times New Roman"/>
      </w:rPr>
    </w:lvl>
    <w:lvl w:ilvl="5" w:tplc="C11E1F96" w:tentative="1">
      <w:start w:val="1"/>
      <w:numFmt w:val="lowerRoman"/>
      <w:lvlText w:val="%6."/>
      <w:lvlJc w:val="right"/>
      <w:pPr>
        <w:ind w:left="4320" w:hanging="180"/>
      </w:pPr>
      <w:rPr>
        <w:rFonts w:cs="Times New Roman"/>
      </w:rPr>
    </w:lvl>
    <w:lvl w:ilvl="6" w:tplc="3A52BB1C" w:tentative="1">
      <w:start w:val="1"/>
      <w:numFmt w:val="decimal"/>
      <w:lvlText w:val="%7."/>
      <w:lvlJc w:val="left"/>
      <w:pPr>
        <w:ind w:left="5040" w:hanging="360"/>
      </w:pPr>
      <w:rPr>
        <w:rFonts w:cs="Times New Roman"/>
      </w:rPr>
    </w:lvl>
    <w:lvl w:ilvl="7" w:tplc="90CEB8BC" w:tentative="1">
      <w:start w:val="1"/>
      <w:numFmt w:val="lowerLetter"/>
      <w:lvlText w:val="%8."/>
      <w:lvlJc w:val="left"/>
      <w:pPr>
        <w:ind w:left="5760" w:hanging="360"/>
      </w:pPr>
      <w:rPr>
        <w:rFonts w:cs="Times New Roman"/>
      </w:rPr>
    </w:lvl>
    <w:lvl w:ilvl="8" w:tplc="73CCE906" w:tentative="1">
      <w:start w:val="1"/>
      <w:numFmt w:val="lowerRoman"/>
      <w:lvlText w:val="%9."/>
      <w:lvlJc w:val="right"/>
      <w:pPr>
        <w:ind w:left="6480" w:hanging="180"/>
      </w:pPr>
      <w:rPr>
        <w:rFonts w:cs="Times New Roman"/>
      </w:rPr>
    </w:lvl>
  </w:abstractNum>
  <w:abstractNum w:abstractNumId="23" w15:restartNumberingAfterBreak="0">
    <w:nsid w:val="6BEE6257"/>
    <w:multiLevelType w:val="hybridMultilevel"/>
    <w:tmpl w:val="FF840AF2"/>
    <w:lvl w:ilvl="0" w:tplc="C1BA84B0">
      <w:start w:val="1"/>
      <w:numFmt w:val="bullet"/>
      <w:lvlText w:val=""/>
      <w:lvlJc w:val="left"/>
      <w:pPr>
        <w:ind w:left="720" w:hanging="360"/>
      </w:pPr>
      <w:rPr>
        <w:rFonts w:ascii="Symbol" w:hAnsi="Symbol" w:hint="default"/>
      </w:rPr>
    </w:lvl>
    <w:lvl w:ilvl="1" w:tplc="B5F62AD8" w:tentative="1">
      <w:start w:val="1"/>
      <w:numFmt w:val="bullet"/>
      <w:lvlText w:val="o"/>
      <w:lvlJc w:val="left"/>
      <w:pPr>
        <w:ind w:left="1440" w:hanging="360"/>
      </w:pPr>
      <w:rPr>
        <w:rFonts w:ascii="Courier New" w:hAnsi="Courier New" w:cs="Courier New" w:hint="default"/>
      </w:rPr>
    </w:lvl>
    <w:lvl w:ilvl="2" w:tplc="100AA978" w:tentative="1">
      <w:start w:val="1"/>
      <w:numFmt w:val="bullet"/>
      <w:lvlText w:val=""/>
      <w:lvlJc w:val="left"/>
      <w:pPr>
        <w:ind w:left="2160" w:hanging="360"/>
      </w:pPr>
      <w:rPr>
        <w:rFonts w:ascii="Wingdings" w:hAnsi="Wingdings" w:hint="default"/>
      </w:rPr>
    </w:lvl>
    <w:lvl w:ilvl="3" w:tplc="D12E5BC8" w:tentative="1">
      <w:start w:val="1"/>
      <w:numFmt w:val="bullet"/>
      <w:lvlText w:val=""/>
      <w:lvlJc w:val="left"/>
      <w:pPr>
        <w:ind w:left="2880" w:hanging="360"/>
      </w:pPr>
      <w:rPr>
        <w:rFonts w:ascii="Symbol" w:hAnsi="Symbol" w:hint="default"/>
      </w:rPr>
    </w:lvl>
    <w:lvl w:ilvl="4" w:tplc="8E26CEF8" w:tentative="1">
      <w:start w:val="1"/>
      <w:numFmt w:val="bullet"/>
      <w:lvlText w:val="o"/>
      <w:lvlJc w:val="left"/>
      <w:pPr>
        <w:ind w:left="3600" w:hanging="360"/>
      </w:pPr>
      <w:rPr>
        <w:rFonts w:ascii="Courier New" w:hAnsi="Courier New" w:cs="Courier New" w:hint="default"/>
      </w:rPr>
    </w:lvl>
    <w:lvl w:ilvl="5" w:tplc="90241DF8" w:tentative="1">
      <w:start w:val="1"/>
      <w:numFmt w:val="bullet"/>
      <w:lvlText w:val=""/>
      <w:lvlJc w:val="left"/>
      <w:pPr>
        <w:ind w:left="4320" w:hanging="360"/>
      </w:pPr>
      <w:rPr>
        <w:rFonts w:ascii="Wingdings" w:hAnsi="Wingdings" w:hint="default"/>
      </w:rPr>
    </w:lvl>
    <w:lvl w:ilvl="6" w:tplc="1FC2AD52" w:tentative="1">
      <w:start w:val="1"/>
      <w:numFmt w:val="bullet"/>
      <w:lvlText w:val=""/>
      <w:lvlJc w:val="left"/>
      <w:pPr>
        <w:ind w:left="5040" w:hanging="360"/>
      </w:pPr>
      <w:rPr>
        <w:rFonts w:ascii="Symbol" w:hAnsi="Symbol" w:hint="default"/>
      </w:rPr>
    </w:lvl>
    <w:lvl w:ilvl="7" w:tplc="9C34FB9A" w:tentative="1">
      <w:start w:val="1"/>
      <w:numFmt w:val="bullet"/>
      <w:lvlText w:val="o"/>
      <w:lvlJc w:val="left"/>
      <w:pPr>
        <w:ind w:left="5760" w:hanging="360"/>
      </w:pPr>
      <w:rPr>
        <w:rFonts w:ascii="Courier New" w:hAnsi="Courier New" w:cs="Courier New" w:hint="default"/>
      </w:rPr>
    </w:lvl>
    <w:lvl w:ilvl="8" w:tplc="02A85AB0" w:tentative="1">
      <w:start w:val="1"/>
      <w:numFmt w:val="bullet"/>
      <w:lvlText w:val=""/>
      <w:lvlJc w:val="left"/>
      <w:pPr>
        <w:ind w:left="6480" w:hanging="360"/>
      </w:pPr>
      <w:rPr>
        <w:rFonts w:ascii="Wingdings" w:hAnsi="Wingdings" w:hint="default"/>
      </w:rPr>
    </w:lvl>
  </w:abstractNum>
  <w:abstractNum w:abstractNumId="24" w15:restartNumberingAfterBreak="0">
    <w:nsid w:val="74094F88"/>
    <w:multiLevelType w:val="hybridMultilevel"/>
    <w:tmpl w:val="E7FC6238"/>
    <w:lvl w:ilvl="0" w:tplc="DEC48144">
      <w:start w:val="1"/>
      <w:numFmt w:val="decimal"/>
      <w:lvlText w:val="%1."/>
      <w:lvlJc w:val="left"/>
      <w:pPr>
        <w:ind w:left="360" w:hanging="360"/>
      </w:pPr>
      <w:rPr>
        <w:rFonts w:cs="Times New Roman" w:hint="default"/>
      </w:rPr>
    </w:lvl>
    <w:lvl w:ilvl="1" w:tplc="80441DA8" w:tentative="1">
      <w:start w:val="1"/>
      <w:numFmt w:val="lowerLetter"/>
      <w:lvlText w:val="%2."/>
      <w:lvlJc w:val="left"/>
      <w:pPr>
        <w:ind w:left="1222" w:hanging="360"/>
      </w:pPr>
      <w:rPr>
        <w:rFonts w:cs="Times New Roman"/>
      </w:rPr>
    </w:lvl>
    <w:lvl w:ilvl="2" w:tplc="F7BA1E74" w:tentative="1">
      <w:start w:val="1"/>
      <w:numFmt w:val="lowerRoman"/>
      <w:lvlText w:val="%3."/>
      <w:lvlJc w:val="right"/>
      <w:pPr>
        <w:ind w:left="1942" w:hanging="180"/>
      </w:pPr>
      <w:rPr>
        <w:rFonts w:cs="Times New Roman"/>
      </w:rPr>
    </w:lvl>
    <w:lvl w:ilvl="3" w:tplc="A386EC70" w:tentative="1">
      <w:start w:val="1"/>
      <w:numFmt w:val="decimal"/>
      <w:lvlText w:val="%4."/>
      <w:lvlJc w:val="left"/>
      <w:pPr>
        <w:ind w:left="2662" w:hanging="360"/>
      </w:pPr>
      <w:rPr>
        <w:rFonts w:cs="Times New Roman"/>
      </w:rPr>
    </w:lvl>
    <w:lvl w:ilvl="4" w:tplc="1BC0DF74" w:tentative="1">
      <w:start w:val="1"/>
      <w:numFmt w:val="lowerLetter"/>
      <w:lvlText w:val="%5."/>
      <w:lvlJc w:val="left"/>
      <w:pPr>
        <w:ind w:left="3382" w:hanging="360"/>
      </w:pPr>
      <w:rPr>
        <w:rFonts w:cs="Times New Roman"/>
      </w:rPr>
    </w:lvl>
    <w:lvl w:ilvl="5" w:tplc="ED764F90" w:tentative="1">
      <w:start w:val="1"/>
      <w:numFmt w:val="lowerRoman"/>
      <w:lvlText w:val="%6."/>
      <w:lvlJc w:val="right"/>
      <w:pPr>
        <w:ind w:left="4102" w:hanging="180"/>
      </w:pPr>
      <w:rPr>
        <w:rFonts w:cs="Times New Roman"/>
      </w:rPr>
    </w:lvl>
    <w:lvl w:ilvl="6" w:tplc="B9104228" w:tentative="1">
      <w:start w:val="1"/>
      <w:numFmt w:val="decimal"/>
      <w:lvlText w:val="%7."/>
      <w:lvlJc w:val="left"/>
      <w:pPr>
        <w:ind w:left="4822" w:hanging="360"/>
      </w:pPr>
      <w:rPr>
        <w:rFonts w:cs="Times New Roman"/>
      </w:rPr>
    </w:lvl>
    <w:lvl w:ilvl="7" w:tplc="8256A41A" w:tentative="1">
      <w:start w:val="1"/>
      <w:numFmt w:val="lowerLetter"/>
      <w:lvlText w:val="%8."/>
      <w:lvlJc w:val="left"/>
      <w:pPr>
        <w:ind w:left="5542" w:hanging="360"/>
      </w:pPr>
      <w:rPr>
        <w:rFonts w:cs="Times New Roman"/>
      </w:rPr>
    </w:lvl>
    <w:lvl w:ilvl="8" w:tplc="0E16AB14"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4"/>
  </w:num>
  <w:num w:numId="4">
    <w:abstractNumId w:val="20"/>
  </w:num>
  <w:num w:numId="5">
    <w:abstractNumId w:val="22"/>
  </w:num>
  <w:num w:numId="6">
    <w:abstractNumId w:val="11"/>
  </w:num>
  <w:num w:numId="7">
    <w:abstractNumId w:val="7"/>
  </w:num>
  <w:num w:numId="8">
    <w:abstractNumId w:val="6"/>
  </w:num>
  <w:num w:numId="9">
    <w:abstractNumId w:val="21"/>
  </w:num>
  <w:num w:numId="10">
    <w:abstractNumId w:val="19"/>
  </w:num>
  <w:num w:numId="11">
    <w:abstractNumId w:val="2"/>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23"/>
  </w:num>
  <w:num w:numId="19">
    <w:abstractNumId w:val="12"/>
  </w:num>
  <w:num w:numId="20">
    <w:abstractNumId w:val="4"/>
  </w:num>
  <w:num w:numId="21">
    <w:abstractNumId w:val="16"/>
  </w:num>
  <w:num w:numId="22">
    <w:abstractNumId w:val="5"/>
  </w:num>
  <w:num w:numId="23">
    <w:abstractNumId w:val="9"/>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CA"/>
    <w:rsid w:val="008347CA"/>
    <w:rsid w:val="00CE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E53592-DCF3-451F-81C8-9C8CFE01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 w:type="table" w:customStyle="1" w:styleId="TableGrid2">
    <w:name w:val="Table Grid2"/>
    <w:basedOn w:val="TableNormal"/>
    <w:next w:val="TableGrid"/>
    <w:uiPriority w:val="59"/>
    <w:rsid w:val="0062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Cashflow%20&amp;%20Dealing\Daily%20Deals\2018-19\Debt%20Monitoring%2018-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48354411830124"/>
          <c:y val="3.2853651914200373E-2"/>
          <c:w val="0.84388845711334937"/>
          <c:h val="0.70180495076152294"/>
        </c:manualLayout>
      </c:layout>
      <c:lineChart>
        <c:grouping val="standard"/>
        <c:varyColors val="0"/>
        <c:ser>
          <c:idx val="2"/>
          <c:order val="0"/>
          <c:tx>
            <c:v>Authorised Limit</c:v>
          </c:tx>
          <c:spPr>
            <a:ln>
              <a:solidFill>
                <a:srgbClr val="00B050"/>
              </a:solidFill>
            </a:ln>
          </c:spPr>
          <c:marker>
            <c:symbol val="none"/>
          </c:marker>
          <c:cat>
            <c:numRef>
              <c:f>Data!$A$2:$A$367</c:f>
              <c:numCache>
                <c:formatCode>dd/mm/yy;@</c:formatCode>
                <c:ptCount val="366"/>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43372</c:v>
                </c:pt>
                <c:pt idx="182">
                  <c:v>43373</c:v>
                </c:pt>
                <c:pt idx="183">
                  <c:v>43374</c:v>
                </c:pt>
                <c:pt idx="184">
                  <c:v>43375</c:v>
                </c:pt>
                <c:pt idx="185">
                  <c:v>43376</c:v>
                </c:pt>
                <c:pt idx="186">
                  <c:v>43377</c:v>
                </c:pt>
                <c:pt idx="187">
                  <c:v>43378</c:v>
                </c:pt>
                <c:pt idx="188">
                  <c:v>43379</c:v>
                </c:pt>
                <c:pt idx="189">
                  <c:v>43380</c:v>
                </c:pt>
                <c:pt idx="190">
                  <c:v>43381</c:v>
                </c:pt>
                <c:pt idx="191">
                  <c:v>43382</c:v>
                </c:pt>
                <c:pt idx="192">
                  <c:v>43383</c:v>
                </c:pt>
                <c:pt idx="193">
                  <c:v>43384</c:v>
                </c:pt>
                <c:pt idx="194">
                  <c:v>43385</c:v>
                </c:pt>
                <c:pt idx="195">
                  <c:v>43386</c:v>
                </c:pt>
                <c:pt idx="196">
                  <c:v>43387</c:v>
                </c:pt>
                <c:pt idx="197">
                  <c:v>43388</c:v>
                </c:pt>
                <c:pt idx="198">
                  <c:v>43389</c:v>
                </c:pt>
                <c:pt idx="199">
                  <c:v>43390</c:v>
                </c:pt>
                <c:pt idx="200">
                  <c:v>43391</c:v>
                </c:pt>
                <c:pt idx="201">
                  <c:v>43392</c:v>
                </c:pt>
                <c:pt idx="202">
                  <c:v>43393</c:v>
                </c:pt>
                <c:pt idx="203">
                  <c:v>43394</c:v>
                </c:pt>
                <c:pt idx="204">
                  <c:v>43395</c:v>
                </c:pt>
                <c:pt idx="205">
                  <c:v>43396</c:v>
                </c:pt>
                <c:pt idx="206">
                  <c:v>43397</c:v>
                </c:pt>
                <c:pt idx="207">
                  <c:v>43398</c:v>
                </c:pt>
                <c:pt idx="208">
                  <c:v>43399</c:v>
                </c:pt>
                <c:pt idx="209">
                  <c:v>43400</c:v>
                </c:pt>
                <c:pt idx="210">
                  <c:v>43401</c:v>
                </c:pt>
                <c:pt idx="211">
                  <c:v>43402</c:v>
                </c:pt>
                <c:pt idx="212">
                  <c:v>43403</c:v>
                </c:pt>
                <c:pt idx="213">
                  <c:v>43404</c:v>
                </c:pt>
                <c:pt idx="214">
                  <c:v>43405</c:v>
                </c:pt>
                <c:pt idx="215">
                  <c:v>43406</c:v>
                </c:pt>
                <c:pt idx="216">
                  <c:v>43407</c:v>
                </c:pt>
                <c:pt idx="217">
                  <c:v>43408</c:v>
                </c:pt>
                <c:pt idx="218">
                  <c:v>43409</c:v>
                </c:pt>
                <c:pt idx="219">
                  <c:v>43410</c:v>
                </c:pt>
                <c:pt idx="220">
                  <c:v>43411</c:v>
                </c:pt>
                <c:pt idx="221">
                  <c:v>43412</c:v>
                </c:pt>
                <c:pt idx="222">
                  <c:v>43413</c:v>
                </c:pt>
                <c:pt idx="223">
                  <c:v>43414</c:v>
                </c:pt>
                <c:pt idx="224">
                  <c:v>43415</c:v>
                </c:pt>
                <c:pt idx="225">
                  <c:v>43416</c:v>
                </c:pt>
                <c:pt idx="226">
                  <c:v>43417</c:v>
                </c:pt>
                <c:pt idx="227">
                  <c:v>43418</c:v>
                </c:pt>
                <c:pt idx="228">
                  <c:v>43419</c:v>
                </c:pt>
                <c:pt idx="229">
                  <c:v>43420</c:v>
                </c:pt>
                <c:pt idx="230">
                  <c:v>43421</c:v>
                </c:pt>
                <c:pt idx="231">
                  <c:v>43422</c:v>
                </c:pt>
                <c:pt idx="232">
                  <c:v>43423</c:v>
                </c:pt>
                <c:pt idx="233">
                  <c:v>43424</c:v>
                </c:pt>
                <c:pt idx="234">
                  <c:v>43425</c:v>
                </c:pt>
                <c:pt idx="235">
                  <c:v>43426</c:v>
                </c:pt>
                <c:pt idx="236">
                  <c:v>43427</c:v>
                </c:pt>
                <c:pt idx="237">
                  <c:v>43428</c:v>
                </c:pt>
                <c:pt idx="238">
                  <c:v>43429</c:v>
                </c:pt>
                <c:pt idx="239">
                  <c:v>43430</c:v>
                </c:pt>
                <c:pt idx="240">
                  <c:v>43431</c:v>
                </c:pt>
                <c:pt idx="241">
                  <c:v>43432</c:v>
                </c:pt>
                <c:pt idx="242">
                  <c:v>43433</c:v>
                </c:pt>
                <c:pt idx="243">
                  <c:v>43434</c:v>
                </c:pt>
                <c:pt idx="244">
                  <c:v>43435</c:v>
                </c:pt>
                <c:pt idx="245">
                  <c:v>43436</c:v>
                </c:pt>
                <c:pt idx="246">
                  <c:v>43437</c:v>
                </c:pt>
                <c:pt idx="247">
                  <c:v>43438</c:v>
                </c:pt>
                <c:pt idx="248">
                  <c:v>43439</c:v>
                </c:pt>
                <c:pt idx="249">
                  <c:v>43440</c:v>
                </c:pt>
                <c:pt idx="250">
                  <c:v>43441</c:v>
                </c:pt>
                <c:pt idx="251">
                  <c:v>43442</c:v>
                </c:pt>
                <c:pt idx="252">
                  <c:v>43443</c:v>
                </c:pt>
                <c:pt idx="253">
                  <c:v>43444</c:v>
                </c:pt>
                <c:pt idx="254">
                  <c:v>43445</c:v>
                </c:pt>
                <c:pt idx="255">
                  <c:v>43446</c:v>
                </c:pt>
                <c:pt idx="256">
                  <c:v>43447</c:v>
                </c:pt>
                <c:pt idx="257">
                  <c:v>43448</c:v>
                </c:pt>
                <c:pt idx="258">
                  <c:v>43449</c:v>
                </c:pt>
                <c:pt idx="259">
                  <c:v>43450</c:v>
                </c:pt>
                <c:pt idx="260">
                  <c:v>43451</c:v>
                </c:pt>
                <c:pt idx="261">
                  <c:v>43452</c:v>
                </c:pt>
                <c:pt idx="262">
                  <c:v>43453</c:v>
                </c:pt>
                <c:pt idx="263">
                  <c:v>43454</c:v>
                </c:pt>
                <c:pt idx="264">
                  <c:v>43455</c:v>
                </c:pt>
                <c:pt idx="265">
                  <c:v>43456</c:v>
                </c:pt>
                <c:pt idx="266">
                  <c:v>43457</c:v>
                </c:pt>
                <c:pt idx="267">
                  <c:v>43458</c:v>
                </c:pt>
                <c:pt idx="268">
                  <c:v>43459</c:v>
                </c:pt>
                <c:pt idx="269">
                  <c:v>43460</c:v>
                </c:pt>
                <c:pt idx="270">
                  <c:v>43461</c:v>
                </c:pt>
                <c:pt idx="271">
                  <c:v>43462</c:v>
                </c:pt>
                <c:pt idx="272">
                  <c:v>43463</c:v>
                </c:pt>
                <c:pt idx="273">
                  <c:v>43464</c:v>
                </c:pt>
                <c:pt idx="274">
                  <c:v>43465</c:v>
                </c:pt>
                <c:pt idx="275">
                  <c:v>43466</c:v>
                </c:pt>
                <c:pt idx="276">
                  <c:v>43467</c:v>
                </c:pt>
                <c:pt idx="277">
                  <c:v>43468</c:v>
                </c:pt>
                <c:pt idx="278">
                  <c:v>43469</c:v>
                </c:pt>
                <c:pt idx="279">
                  <c:v>43470</c:v>
                </c:pt>
                <c:pt idx="280">
                  <c:v>43471</c:v>
                </c:pt>
                <c:pt idx="281">
                  <c:v>43472</c:v>
                </c:pt>
                <c:pt idx="282">
                  <c:v>43473</c:v>
                </c:pt>
                <c:pt idx="283">
                  <c:v>43474</c:v>
                </c:pt>
                <c:pt idx="284">
                  <c:v>43475</c:v>
                </c:pt>
                <c:pt idx="285">
                  <c:v>43476</c:v>
                </c:pt>
                <c:pt idx="286">
                  <c:v>43477</c:v>
                </c:pt>
                <c:pt idx="287">
                  <c:v>43478</c:v>
                </c:pt>
                <c:pt idx="288">
                  <c:v>43479</c:v>
                </c:pt>
                <c:pt idx="289">
                  <c:v>43480</c:v>
                </c:pt>
                <c:pt idx="290">
                  <c:v>43481</c:v>
                </c:pt>
                <c:pt idx="291">
                  <c:v>43482</c:v>
                </c:pt>
                <c:pt idx="292">
                  <c:v>43483</c:v>
                </c:pt>
                <c:pt idx="293">
                  <c:v>43484</c:v>
                </c:pt>
                <c:pt idx="294">
                  <c:v>43485</c:v>
                </c:pt>
                <c:pt idx="295">
                  <c:v>43486</c:v>
                </c:pt>
                <c:pt idx="296">
                  <c:v>43487</c:v>
                </c:pt>
                <c:pt idx="297">
                  <c:v>43488</c:v>
                </c:pt>
                <c:pt idx="298">
                  <c:v>43489</c:v>
                </c:pt>
                <c:pt idx="299">
                  <c:v>43490</c:v>
                </c:pt>
                <c:pt idx="300">
                  <c:v>43491</c:v>
                </c:pt>
                <c:pt idx="301">
                  <c:v>43492</c:v>
                </c:pt>
                <c:pt idx="302">
                  <c:v>43493</c:v>
                </c:pt>
                <c:pt idx="303">
                  <c:v>43494</c:v>
                </c:pt>
                <c:pt idx="304">
                  <c:v>43495</c:v>
                </c:pt>
                <c:pt idx="305">
                  <c:v>43496</c:v>
                </c:pt>
                <c:pt idx="306">
                  <c:v>43497</c:v>
                </c:pt>
                <c:pt idx="307">
                  <c:v>43498</c:v>
                </c:pt>
                <c:pt idx="308">
                  <c:v>43499</c:v>
                </c:pt>
                <c:pt idx="309">
                  <c:v>43500</c:v>
                </c:pt>
                <c:pt idx="310">
                  <c:v>43501</c:v>
                </c:pt>
                <c:pt idx="311">
                  <c:v>43502</c:v>
                </c:pt>
                <c:pt idx="312">
                  <c:v>43503</c:v>
                </c:pt>
                <c:pt idx="313">
                  <c:v>43504</c:v>
                </c:pt>
                <c:pt idx="314">
                  <c:v>43505</c:v>
                </c:pt>
                <c:pt idx="315">
                  <c:v>43506</c:v>
                </c:pt>
                <c:pt idx="316">
                  <c:v>43507</c:v>
                </c:pt>
                <c:pt idx="317">
                  <c:v>43508</c:v>
                </c:pt>
                <c:pt idx="318">
                  <c:v>43509</c:v>
                </c:pt>
                <c:pt idx="319">
                  <c:v>43510</c:v>
                </c:pt>
                <c:pt idx="320">
                  <c:v>43511</c:v>
                </c:pt>
                <c:pt idx="321">
                  <c:v>43512</c:v>
                </c:pt>
                <c:pt idx="322">
                  <c:v>43513</c:v>
                </c:pt>
                <c:pt idx="323">
                  <c:v>43514</c:v>
                </c:pt>
                <c:pt idx="324">
                  <c:v>43515</c:v>
                </c:pt>
                <c:pt idx="325">
                  <c:v>43516</c:v>
                </c:pt>
                <c:pt idx="326">
                  <c:v>43517</c:v>
                </c:pt>
                <c:pt idx="327">
                  <c:v>43518</c:v>
                </c:pt>
                <c:pt idx="328">
                  <c:v>43519</c:v>
                </c:pt>
                <c:pt idx="329">
                  <c:v>43520</c:v>
                </c:pt>
                <c:pt idx="330">
                  <c:v>43521</c:v>
                </c:pt>
                <c:pt idx="331">
                  <c:v>43522</c:v>
                </c:pt>
                <c:pt idx="332">
                  <c:v>43523</c:v>
                </c:pt>
                <c:pt idx="333">
                  <c:v>43524</c:v>
                </c:pt>
                <c:pt idx="334">
                  <c:v>43525</c:v>
                </c:pt>
                <c:pt idx="335">
                  <c:v>43526</c:v>
                </c:pt>
                <c:pt idx="336">
                  <c:v>43527</c:v>
                </c:pt>
                <c:pt idx="337">
                  <c:v>43528</c:v>
                </c:pt>
                <c:pt idx="338">
                  <c:v>43529</c:v>
                </c:pt>
                <c:pt idx="339">
                  <c:v>43530</c:v>
                </c:pt>
                <c:pt idx="340">
                  <c:v>43531</c:v>
                </c:pt>
                <c:pt idx="341">
                  <c:v>43532</c:v>
                </c:pt>
                <c:pt idx="342">
                  <c:v>43533</c:v>
                </c:pt>
                <c:pt idx="343">
                  <c:v>43534</c:v>
                </c:pt>
                <c:pt idx="344">
                  <c:v>43535</c:v>
                </c:pt>
                <c:pt idx="345">
                  <c:v>43536</c:v>
                </c:pt>
                <c:pt idx="346">
                  <c:v>43537</c:v>
                </c:pt>
                <c:pt idx="347">
                  <c:v>43538</c:v>
                </c:pt>
                <c:pt idx="348">
                  <c:v>43539</c:v>
                </c:pt>
                <c:pt idx="349">
                  <c:v>43540</c:v>
                </c:pt>
                <c:pt idx="350">
                  <c:v>43541</c:v>
                </c:pt>
                <c:pt idx="351">
                  <c:v>43542</c:v>
                </c:pt>
                <c:pt idx="352">
                  <c:v>43543</c:v>
                </c:pt>
                <c:pt idx="353">
                  <c:v>43544</c:v>
                </c:pt>
                <c:pt idx="354">
                  <c:v>43545</c:v>
                </c:pt>
                <c:pt idx="355">
                  <c:v>43546</c:v>
                </c:pt>
                <c:pt idx="356">
                  <c:v>43547</c:v>
                </c:pt>
                <c:pt idx="357">
                  <c:v>43548</c:v>
                </c:pt>
                <c:pt idx="358">
                  <c:v>43549</c:v>
                </c:pt>
                <c:pt idx="359">
                  <c:v>43550</c:v>
                </c:pt>
                <c:pt idx="360">
                  <c:v>43551</c:v>
                </c:pt>
                <c:pt idx="361">
                  <c:v>43552</c:v>
                </c:pt>
                <c:pt idx="362">
                  <c:v>43553</c:v>
                </c:pt>
                <c:pt idx="363">
                  <c:v>43554</c:v>
                </c:pt>
                <c:pt idx="364">
                  <c:v>43555</c:v>
                </c:pt>
                <c:pt idx="365">
                  <c:v>43556</c:v>
                </c:pt>
              </c:numCache>
            </c:numRef>
          </c:cat>
          <c:val>
            <c:numRef>
              <c:f>Data!$C$2:$C$367</c:f>
              <c:numCache>
                <c:formatCode>_-* #,##0_-;\-* #,##0_-;_-* "-"??_-;_-@_-</c:formatCode>
                <c:ptCount val="366"/>
                <c:pt idx="0">
                  <c:v>1405000000</c:v>
                </c:pt>
                <c:pt idx="1">
                  <c:v>1405000000</c:v>
                </c:pt>
                <c:pt idx="2">
                  <c:v>1405000000</c:v>
                </c:pt>
                <c:pt idx="3">
                  <c:v>1405000000</c:v>
                </c:pt>
                <c:pt idx="4">
                  <c:v>1405000000</c:v>
                </c:pt>
                <c:pt idx="5">
                  <c:v>1405000000</c:v>
                </c:pt>
                <c:pt idx="6">
                  <c:v>1405000000</c:v>
                </c:pt>
                <c:pt idx="7">
                  <c:v>1405000000</c:v>
                </c:pt>
                <c:pt idx="8">
                  <c:v>1405000000</c:v>
                </c:pt>
                <c:pt idx="9">
                  <c:v>1405000000</c:v>
                </c:pt>
                <c:pt idx="10">
                  <c:v>1405000000</c:v>
                </c:pt>
                <c:pt idx="11">
                  <c:v>1405000000</c:v>
                </c:pt>
                <c:pt idx="12">
                  <c:v>1405000000</c:v>
                </c:pt>
                <c:pt idx="13">
                  <c:v>1405000000</c:v>
                </c:pt>
                <c:pt idx="14">
                  <c:v>1405000000</c:v>
                </c:pt>
                <c:pt idx="15">
                  <c:v>1405000000</c:v>
                </c:pt>
                <c:pt idx="16">
                  <c:v>1405000000</c:v>
                </c:pt>
                <c:pt idx="17">
                  <c:v>1405000000</c:v>
                </c:pt>
                <c:pt idx="18">
                  <c:v>1405000000</c:v>
                </c:pt>
                <c:pt idx="19">
                  <c:v>1405000000</c:v>
                </c:pt>
                <c:pt idx="20">
                  <c:v>1405000000</c:v>
                </c:pt>
                <c:pt idx="21">
                  <c:v>1405000000</c:v>
                </c:pt>
                <c:pt idx="22">
                  <c:v>1405000000</c:v>
                </c:pt>
                <c:pt idx="23">
                  <c:v>1405000000</c:v>
                </c:pt>
                <c:pt idx="24">
                  <c:v>1405000000</c:v>
                </c:pt>
                <c:pt idx="25">
                  <c:v>1405000000</c:v>
                </c:pt>
                <c:pt idx="26">
                  <c:v>1405000000</c:v>
                </c:pt>
                <c:pt idx="27">
                  <c:v>1405000000</c:v>
                </c:pt>
                <c:pt idx="28">
                  <c:v>1405000000</c:v>
                </c:pt>
                <c:pt idx="29">
                  <c:v>1405000000</c:v>
                </c:pt>
                <c:pt idx="30">
                  <c:v>1405000000</c:v>
                </c:pt>
                <c:pt idx="31">
                  <c:v>1405000000</c:v>
                </c:pt>
                <c:pt idx="32">
                  <c:v>1405000000</c:v>
                </c:pt>
                <c:pt idx="33">
                  <c:v>1405000000</c:v>
                </c:pt>
                <c:pt idx="34">
                  <c:v>1405000000</c:v>
                </c:pt>
                <c:pt idx="35">
                  <c:v>1405000000</c:v>
                </c:pt>
                <c:pt idx="36">
                  <c:v>1405000000</c:v>
                </c:pt>
                <c:pt idx="37">
                  <c:v>1405000000</c:v>
                </c:pt>
                <c:pt idx="38">
                  <c:v>1405000000</c:v>
                </c:pt>
                <c:pt idx="39">
                  <c:v>1405000000</c:v>
                </c:pt>
                <c:pt idx="40">
                  <c:v>1405000000</c:v>
                </c:pt>
                <c:pt idx="41">
                  <c:v>1405000000</c:v>
                </c:pt>
                <c:pt idx="42">
                  <c:v>1405000000</c:v>
                </c:pt>
                <c:pt idx="43">
                  <c:v>1405000000</c:v>
                </c:pt>
                <c:pt idx="44">
                  <c:v>1405000000</c:v>
                </c:pt>
                <c:pt idx="45">
                  <c:v>1405000000</c:v>
                </c:pt>
                <c:pt idx="46">
                  <c:v>1405000000</c:v>
                </c:pt>
                <c:pt idx="47">
                  <c:v>1405000000</c:v>
                </c:pt>
                <c:pt idx="48">
                  <c:v>1405000000</c:v>
                </c:pt>
                <c:pt idx="49">
                  <c:v>1405000000</c:v>
                </c:pt>
                <c:pt idx="50">
                  <c:v>1405000000</c:v>
                </c:pt>
                <c:pt idx="51">
                  <c:v>1405000000</c:v>
                </c:pt>
                <c:pt idx="52">
                  <c:v>1405000000</c:v>
                </c:pt>
                <c:pt idx="53">
                  <c:v>1405000000</c:v>
                </c:pt>
                <c:pt idx="54">
                  <c:v>1405000000</c:v>
                </c:pt>
                <c:pt idx="55">
                  <c:v>1405000000</c:v>
                </c:pt>
                <c:pt idx="56">
                  <c:v>1405000000</c:v>
                </c:pt>
                <c:pt idx="57">
                  <c:v>1405000000</c:v>
                </c:pt>
                <c:pt idx="58">
                  <c:v>1405000000</c:v>
                </c:pt>
                <c:pt idx="59">
                  <c:v>1405000000</c:v>
                </c:pt>
                <c:pt idx="60">
                  <c:v>1405000000</c:v>
                </c:pt>
                <c:pt idx="61">
                  <c:v>1405000000</c:v>
                </c:pt>
                <c:pt idx="62">
                  <c:v>1405000000</c:v>
                </c:pt>
                <c:pt idx="63">
                  <c:v>1405000000</c:v>
                </c:pt>
                <c:pt idx="64">
                  <c:v>1405000000</c:v>
                </c:pt>
                <c:pt idx="65">
                  <c:v>1405000000</c:v>
                </c:pt>
                <c:pt idx="66">
                  <c:v>1405000000</c:v>
                </c:pt>
                <c:pt idx="67">
                  <c:v>1405000000</c:v>
                </c:pt>
                <c:pt idx="68">
                  <c:v>1405000000</c:v>
                </c:pt>
                <c:pt idx="69">
                  <c:v>1405000000</c:v>
                </c:pt>
                <c:pt idx="70">
                  <c:v>1405000000</c:v>
                </c:pt>
                <c:pt idx="71">
                  <c:v>1405000000</c:v>
                </c:pt>
                <c:pt idx="72">
                  <c:v>1405000000</c:v>
                </c:pt>
                <c:pt idx="73">
                  <c:v>1405000000</c:v>
                </c:pt>
                <c:pt idx="74">
                  <c:v>1405000000</c:v>
                </c:pt>
                <c:pt idx="75">
                  <c:v>1405000000</c:v>
                </c:pt>
                <c:pt idx="76">
                  <c:v>1405000000</c:v>
                </c:pt>
                <c:pt idx="77">
                  <c:v>1405000000</c:v>
                </c:pt>
                <c:pt idx="78">
                  <c:v>1405000000</c:v>
                </c:pt>
                <c:pt idx="79">
                  <c:v>1405000000</c:v>
                </c:pt>
                <c:pt idx="80">
                  <c:v>1405000000</c:v>
                </c:pt>
                <c:pt idx="81">
                  <c:v>1405000000</c:v>
                </c:pt>
                <c:pt idx="82">
                  <c:v>1405000000</c:v>
                </c:pt>
                <c:pt idx="83">
                  <c:v>1405000000</c:v>
                </c:pt>
                <c:pt idx="84">
                  <c:v>1405000000</c:v>
                </c:pt>
                <c:pt idx="85">
                  <c:v>1405000000</c:v>
                </c:pt>
                <c:pt idx="86">
                  <c:v>1405000000</c:v>
                </c:pt>
                <c:pt idx="87">
                  <c:v>1405000000</c:v>
                </c:pt>
                <c:pt idx="88">
                  <c:v>1405000000</c:v>
                </c:pt>
                <c:pt idx="89">
                  <c:v>1405000000</c:v>
                </c:pt>
                <c:pt idx="90">
                  <c:v>1405000000</c:v>
                </c:pt>
                <c:pt idx="91">
                  <c:v>1405000000</c:v>
                </c:pt>
                <c:pt idx="92">
                  <c:v>1405000000</c:v>
                </c:pt>
                <c:pt idx="93">
                  <c:v>1405000000</c:v>
                </c:pt>
                <c:pt idx="94">
                  <c:v>1405000000</c:v>
                </c:pt>
                <c:pt idx="95">
                  <c:v>1405000000</c:v>
                </c:pt>
                <c:pt idx="96">
                  <c:v>1405000000</c:v>
                </c:pt>
                <c:pt idx="97">
                  <c:v>1405000000</c:v>
                </c:pt>
                <c:pt idx="98">
                  <c:v>1405000000</c:v>
                </c:pt>
                <c:pt idx="99">
                  <c:v>1405000000</c:v>
                </c:pt>
                <c:pt idx="100">
                  <c:v>1405000000</c:v>
                </c:pt>
                <c:pt idx="101">
                  <c:v>1405000000</c:v>
                </c:pt>
                <c:pt idx="102">
                  <c:v>1405000000</c:v>
                </c:pt>
                <c:pt idx="103">
                  <c:v>1405000000</c:v>
                </c:pt>
                <c:pt idx="104">
                  <c:v>1405000000</c:v>
                </c:pt>
                <c:pt idx="105">
                  <c:v>1405000000</c:v>
                </c:pt>
                <c:pt idx="106">
                  <c:v>1405000000</c:v>
                </c:pt>
                <c:pt idx="107">
                  <c:v>1405000000</c:v>
                </c:pt>
                <c:pt idx="108">
                  <c:v>1405000000</c:v>
                </c:pt>
                <c:pt idx="109">
                  <c:v>1405000000</c:v>
                </c:pt>
                <c:pt idx="110">
                  <c:v>1405000000</c:v>
                </c:pt>
                <c:pt idx="111">
                  <c:v>1405000000</c:v>
                </c:pt>
                <c:pt idx="112">
                  <c:v>1405000000</c:v>
                </c:pt>
                <c:pt idx="113">
                  <c:v>1405000000</c:v>
                </c:pt>
                <c:pt idx="114">
                  <c:v>1405000000</c:v>
                </c:pt>
                <c:pt idx="115">
                  <c:v>1405000000</c:v>
                </c:pt>
                <c:pt idx="116">
                  <c:v>1405000000</c:v>
                </c:pt>
                <c:pt idx="117">
                  <c:v>1405000000</c:v>
                </c:pt>
                <c:pt idx="118">
                  <c:v>1405000000</c:v>
                </c:pt>
                <c:pt idx="119">
                  <c:v>1405000000</c:v>
                </c:pt>
                <c:pt idx="120">
                  <c:v>1405000000</c:v>
                </c:pt>
                <c:pt idx="121">
                  <c:v>1405000000</c:v>
                </c:pt>
                <c:pt idx="122">
                  <c:v>1405000000</c:v>
                </c:pt>
                <c:pt idx="123">
                  <c:v>1405000000</c:v>
                </c:pt>
                <c:pt idx="124">
                  <c:v>1405000000</c:v>
                </c:pt>
                <c:pt idx="125">
                  <c:v>1405000000</c:v>
                </c:pt>
                <c:pt idx="126">
                  <c:v>1405000000</c:v>
                </c:pt>
                <c:pt idx="127">
                  <c:v>1405000000</c:v>
                </c:pt>
                <c:pt idx="128">
                  <c:v>1405000000</c:v>
                </c:pt>
                <c:pt idx="129">
                  <c:v>1405000000</c:v>
                </c:pt>
                <c:pt idx="130">
                  <c:v>1405000000</c:v>
                </c:pt>
                <c:pt idx="131">
                  <c:v>1405000000</c:v>
                </c:pt>
                <c:pt idx="132">
                  <c:v>1405000000</c:v>
                </c:pt>
                <c:pt idx="133">
                  <c:v>1405000000</c:v>
                </c:pt>
                <c:pt idx="134">
                  <c:v>1405000000</c:v>
                </c:pt>
                <c:pt idx="135">
                  <c:v>1405000000</c:v>
                </c:pt>
                <c:pt idx="136">
                  <c:v>1405000000</c:v>
                </c:pt>
                <c:pt idx="137">
                  <c:v>1405000000</c:v>
                </c:pt>
                <c:pt idx="138">
                  <c:v>1405000000</c:v>
                </c:pt>
                <c:pt idx="139">
                  <c:v>1405000000</c:v>
                </c:pt>
                <c:pt idx="140">
                  <c:v>1405000000</c:v>
                </c:pt>
                <c:pt idx="141">
                  <c:v>1405000000</c:v>
                </c:pt>
                <c:pt idx="142">
                  <c:v>1405000000</c:v>
                </c:pt>
                <c:pt idx="143">
                  <c:v>1405000000</c:v>
                </c:pt>
                <c:pt idx="144">
                  <c:v>1405000000</c:v>
                </c:pt>
                <c:pt idx="145">
                  <c:v>1405000000</c:v>
                </c:pt>
                <c:pt idx="146">
                  <c:v>1405000000</c:v>
                </c:pt>
                <c:pt idx="147">
                  <c:v>1405000000</c:v>
                </c:pt>
                <c:pt idx="148">
                  <c:v>1405000000</c:v>
                </c:pt>
                <c:pt idx="149">
                  <c:v>1405000000</c:v>
                </c:pt>
                <c:pt idx="150">
                  <c:v>1405000000</c:v>
                </c:pt>
                <c:pt idx="151">
                  <c:v>1405000000</c:v>
                </c:pt>
                <c:pt idx="152">
                  <c:v>1405000000</c:v>
                </c:pt>
                <c:pt idx="153">
                  <c:v>1405000000</c:v>
                </c:pt>
                <c:pt idx="154">
                  <c:v>1405000000</c:v>
                </c:pt>
                <c:pt idx="155">
                  <c:v>1405000000</c:v>
                </c:pt>
                <c:pt idx="156">
                  <c:v>1405000000</c:v>
                </c:pt>
                <c:pt idx="157">
                  <c:v>1405000000</c:v>
                </c:pt>
                <c:pt idx="158">
                  <c:v>1405000000</c:v>
                </c:pt>
                <c:pt idx="159">
                  <c:v>1405000000</c:v>
                </c:pt>
                <c:pt idx="160">
                  <c:v>1405000000</c:v>
                </c:pt>
                <c:pt idx="161">
                  <c:v>1405000000</c:v>
                </c:pt>
                <c:pt idx="162">
                  <c:v>1405000000</c:v>
                </c:pt>
                <c:pt idx="163">
                  <c:v>1405000000</c:v>
                </c:pt>
                <c:pt idx="164">
                  <c:v>1405000000</c:v>
                </c:pt>
                <c:pt idx="165">
                  <c:v>1405000000</c:v>
                </c:pt>
                <c:pt idx="166">
                  <c:v>1405000000</c:v>
                </c:pt>
                <c:pt idx="167">
                  <c:v>1405000000</c:v>
                </c:pt>
                <c:pt idx="168">
                  <c:v>1405000000</c:v>
                </c:pt>
                <c:pt idx="169">
                  <c:v>1405000000</c:v>
                </c:pt>
                <c:pt idx="170">
                  <c:v>1405000000</c:v>
                </c:pt>
                <c:pt idx="171">
                  <c:v>1405000000</c:v>
                </c:pt>
                <c:pt idx="172">
                  <c:v>1405000000</c:v>
                </c:pt>
                <c:pt idx="173">
                  <c:v>1405000000</c:v>
                </c:pt>
                <c:pt idx="174">
                  <c:v>1405000000</c:v>
                </c:pt>
                <c:pt idx="175">
                  <c:v>1405000000</c:v>
                </c:pt>
                <c:pt idx="176">
                  <c:v>1405000000</c:v>
                </c:pt>
                <c:pt idx="177">
                  <c:v>1405000000</c:v>
                </c:pt>
                <c:pt idx="178">
                  <c:v>1405000000</c:v>
                </c:pt>
                <c:pt idx="179">
                  <c:v>1405000000</c:v>
                </c:pt>
                <c:pt idx="180">
                  <c:v>1405000000</c:v>
                </c:pt>
                <c:pt idx="181">
                  <c:v>1405000000</c:v>
                </c:pt>
                <c:pt idx="182">
                  <c:v>1405000000</c:v>
                </c:pt>
                <c:pt idx="183">
                  <c:v>1405000000</c:v>
                </c:pt>
                <c:pt idx="184">
                  <c:v>1405000000</c:v>
                </c:pt>
                <c:pt idx="185">
                  <c:v>1405000000</c:v>
                </c:pt>
                <c:pt idx="186">
                  <c:v>1405000000</c:v>
                </c:pt>
                <c:pt idx="187">
                  <c:v>1405000000</c:v>
                </c:pt>
                <c:pt idx="188">
                  <c:v>1405000000</c:v>
                </c:pt>
                <c:pt idx="189">
                  <c:v>1405000000</c:v>
                </c:pt>
                <c:pt idx="190">
                  <c:v>1405000000</c:v>
                </c:pt>
                <c:pt idx="191">
                  <c:v>1405000000</c:v>
                </c:pt>
                <c:pt idx="192">
                  <c:v>1405000000</c:v>
                </c:pt>
                <c:pt idx="193">
                  <c:v>1405000000</c:v>
                </c:pt>
                <c:pt idx="194">
                  <c:v>1405000000</c:v>
                </c:pt>
                <c:pt idx="195">
                  <c:v>1405000000</c:v>
                </c:pt>
                <c:pt idx="196">
                  <c:v>1405000000</c:v>
                </c:pt>
                <c:pt idx="197">
                  <c:v>1405000000</c:v>
                </c:pt>
                <c:pt idx="198">
                  <c:v>1405000000</c:v>
                </c:pt>
                <c:pt idx="199">
                  <c:v>1405000000</c:v>
                </c:pt>
                <c:pt idx="200">
                  <c:v>1405000000</c:v>
                </c:pt>
                <c:pt idx="201">
                  <c:v>1405000000</c:v>
                </c:pt>
                <c:pt idx="202">
                  <c:v>1405000000</c:v>
                </c:pt>
                <c:pt idx="203">
                  <c:v>1405000000</c:v>
                </c:pt>
                <c:pt idx="204">
                  <c:v>1405000000</c:v>
                </c:pt>
                <c:pt idx="205">
                  <c:v>1405000000</c:v>
                </c:pt>
                <c:pt idx="206">
                  <c:v>1405000000</c:v>
                </c:pt>
                <c:pt idx="207">
                  <c:v>1405000000</c:v>
                </c:pt>
                <c:pt idx="208">
                  <c:v>1405000000</c:v>
                </c:pt>
                <c:pt idx="209">
                  <c:v>1405000000</c:v>
                </c:pt>
                <c:pt idx="210">
                  <c:v>1405000000</c:v>
                </c:pt>
                <c:pt idx="211">
                  <c:v>1405000000</c:v>
                </c:pt>
                <c:pt idx="212">
                  <c:v>1405000000</c:v>
                </c:pt>
                <c:pt idx="213">
                  <c:v>1405000000</c:v>
                </c:pt>
                <c:pt idx="214">
                  <c:v>1405000000</c:v>
                </c:pt>
                <c:pt idx="215">
                  <c:v>1405000000</c:v>
                </c:pt>
                <c:pt idx="216">
                  <c:v>1405000000</c:v>
                </c:pt>
                <c:pt idx="217">
                  <c:v>1405000000</c:v>
                </c:pt>
                <c:pt idx="218">
                  <c:v>1405000000</c:v>
                </c:pt>
                <c:pt idx="219">
                  <c:v>1405000000</c:v>
                </c:pt>
                <c:pt idx="220">
                  <c:v>1405000000</c:v>
                </c:pt>
                <c:pt idx="221">
                  <c:v>1405000000</c:v>
                </c:pt>
                <c:pt idx="222">
                  <c:v>1405000000</c:v>
                </c:pt>
                <c:pt idx="223">
                  <c:v>1405000000</c:v>
                </c:pt>
                <c:pt idx="224">
                  <c:v>1405000000</c:v>
                </c:pt>
                <c:pt idx="225">
                  <c:v>1405000000</c:v>
                </c:pt>
                <c:pt idx="226">
                  <c:v>1405000000</c:v>
                </c:pt>
                <c:pt idx="227">
                  <c:v>1405000000</c:v>
                </c:pt>
                <c:pt idx="228">
                  <c:v>1405000000</c:v>
                </c:pt>
                <c:pt idx="229">
                  <c:v>1405000000</c:v>
                </c:pt>
                <c:pt idx="230">
                  <c:v>1405000000</c:v>
                </c:pt>
                <c:pt idx="231">
                  <c:v>1405000000</c:v>
                </c:pt>
                <c:pt idx="232">
                  <c:v>1405000000</c:v>
                </c:pt>
                <c:pt idx="233">
                  <c:v>1405000000</c:v>
                </c:pt>
                <c:pt idx="234">
                  <c:v>1405000000</c:v>
                </c:pt>
                <c:pt idx="235">
                  <c:v>1405000000</c:v>
                </c:pt>
                <c:pt idx="236">
                  <c:v>1405000000</c:v>
                </c:pt>
                <c:pt idx="237">
                  <c:v>1405000000</c:v>
                </c:pt>
                <c:pt idx="238">
                  <c:v>1405000000</c:v>
                </c:pt>
                <c:pt idx="239">
                  <c:v>1405000000</c:v>
                </c:pt>
                <c:pt idx="240">
                  <c:v>1405000000</c:v>
                </c:pt>
                <c:pt idx="241">
                  <c:v>1405000000</c:v>
                </c:pt>
                <c:pt idx="242">
                  <c:v>1405000000</c:v>
                </c:pt>
                <c:pt idx="243">
                  <c:v>1405000000</c:v>
                </c:pt>
                <c:pt idx="244">
                  <c:v>1405000000</c:v>
                </c:pt>
                <c:pt idx="245">
                  <c:v>1405000000</c:v>
                </c:pt>
                <c:pt idx="246">
                  <c:v>1405000000</c:v>
                </c:pt>
                <c:pt idx="247">
                  <c:v>1405000000</c:v>
                </c:pt>
                <c:pt idx="248">
                  <c:v>1405000000</c:v>
                </c:pt>
                <c:pt idx="249">
                  <c:v>1405000000</c:v>
                </c:pt>
                <c:pt idx="250">
                  <c:v>1405000000</c:v>
                </c:pt>
                <c:pt idx="251">
                  <c:v>1405000000</c:v>
                </c:pt>
                <c:pt idx="252">
                  <c:v>1405000000</c:v>
                </c:pt>
                <c:pt idx="253">
                  <c:v>1405000000</c:v>
                </c:pt>
                <c:pt idx="254">
                  <c:v>1405000000</c:v>
                </c:pt>
                <c:pt idx="255">
                  <c:v>1405000000</c:v>
                </c:pt>
                <c:pt idx="256">
                  <c:v>1405000000</c:v>
                </c:pt>
                <c:pt idx="257">
                  <c:v>1405000000</c:v>
                </c:pt>
                <c:pt idx="258">
                  <c:v>1405000000</c:v>
                </c:pt>
                <c:pt idx="259">
                  <c:v>1405000000</c:v>
                </c:pt>
                <c:pt idx="260">
                  <c:v>1405000000</c:v>
                </c:pt>
                <c:pt idx="261">
                  <c:v>1405000000</c:v>
                </c:pt>
                <c:pt idx="262">
                  <c:v>1405000000</c:v>
                </c:pt>
                <c:pt idx="263">
                  <c:v>1405000000</c:v>
                </c:pt>
                <c:pt idx="264">
                  <c:v>1405000000</c:v>
                </c:pt>
                <c:pt idx="265">
                  <c:v>1405000000</c:v>
                </c:pt>
                <c:pt idx="266">
                  <c:v>1405000000</c:v>
                </c:pt>
                <c:pt idx="267">
                  <c:v>1405000000</c:v>
                </c:pt>
                <c:pt idx="268">
                  <c:v>1405000000</c:v>
                </c:pt>
                <c:pt idx="269">
                  <c:v>1405000000</c:v>
                </c:pt>
                <c:pt idx="270">
                  <c:v>1405000000</c:v>
                </c:pt>
                <c:pt idx="271">
                  <c:v>1405000000</c:v>
                </c:pt>
                <c:pt idx="272">
                  <c:v>1405000000</c:v>
                </c:pt>
                <c:pt idx="273">
                  <c:v>1405000000</c:v>
                </c:pt>
                <c:pt idx="274">
                  <c:v>1405000000</c:v>
                </c:pt>
                <c:pt idx="275">
                  <c:v>1405000000</c:v>
                </c:pt>
                <c:pt idx="276">
                  <c:v>1405000000</c:v>
                </c:pt>
                <c:pt idx="277">
                  <c:v>1405000000</c:v>
                </c:pt>
                <c:pt idx="278">
                  <c:v>1405000000</c:v>
                </c:pt>
                <c:pt idx="279">
                  <c:v>1405000000</c:v>
                </c:pt>
                <c:pt idx="280">
                  <c:v>1405000000</c:v>
                </c:pt>
                <c:pt idx="281">
                  <c:v>1405000000</c:v>
                </c:pt>
                <c:pt idx="282">
                  <c:v>1405000000</c:v>
                </c:pt>
                <c:pt idx="283">
                  <c:v>1405000000</c:v>
                </c:pt>
                <c:pt idx="284">
                  <c:v>1405000000</c:v>
                </c:pt>
                <c:pt idx="285">
                  <c:v>1405000000</c:v>
                </c:pt>
                <c:pt idx="286">
                  <c:v>1405000000</c:v>
                </c:pt>
                <c:pt idx="287">
                  <c:v>1405000000</c:v>
                </c:pt>
                <c:pt idx="288">
                  <c:v>1405000000</c:v>
                </c:pt>
                <c:pt idx="289">
                  <c:v>1405000000</c:v>
                </c:pt>
                <c:pt idx="290">
                  <c:v>1405000000</c:v>
                </c:pt>
                <c:pt idx="291">
                  <c:v>1405000000</c:v>
                </c:pt>
                <c:pt idx="292">
                  <c:v>1405000000</c:v>
                </c:pt>
                <c:pt idx="293">
                  <c:v>1405000000</c:v>
                </c:pt>
                <c:pt idx="294">
                  <c:v>1405000000</c:v>
                </c:pt>
                <c:pt idx="295">
                  <c:v>1405000000</c:v>
                </c:pt>
                <c:pt idx="296">
                  <c:v>1405000000</c:v>
                </c:pt>
                <c:pt idx="297">
                  <c:v>1405000000</c:v>
                </c:pt>
                <c:pt idx="298">
                  <c:v>1405000000</c:v>
                </c:pt>
                <c:pt idx="299">
                  <c:v>1405000000</c:v>
                </c:pt>
                <c:pt idx="300">
                  <c:v>1405000000</c:v>
                </c:pt>
                <c:pt idx="301">
                  <c:v>1405000000</c:v>
                </c:pt>
                <c:pt idx="302">
                  <c:v>1405000000</c:v>
                </c:pt>
                <c:pt idx="303">
                  <c:v>1405000000</c:v>
                </c:pt>
                <c:pt idx="304">
                  <c:v>1405000000</c:v>
                </c:pt>
                <c:pt idx="305">
                  <c:v>1405000000</c:v>
                </c:pt>
                <c:pt idx="306">
                  <c:v>1405000000</c:v>
                </c:pt>
                <c:pt idx="307">
                  <c:v>1405000000</c:v>
                </c:pt>
                <c:pt idx="308">
                  <c:v>1405000000</c:v>
                </c:pt>
                <c:pt idx="309">
                  <c:v>1405000000</c:v>
                </c:pt>
                <c:pt idx="310">
                  <c:v>1405000000</c:v>
                </c:pt>
                <c:pt idx="311">
                  <c:v>1405000000</c:v>
                </c:pt>
                <c:pt idx="312">
                  <c:v>1405000000</c:v>
                </c:pt>
                <c:pt idx="313">
                  <c:v>1405000000</c:v>
                </c:pt>
                <c:pt idx="314">
                  <c:v>1405000000</c:v>
                </c:pt>
                <c:pt idx="315">
                  <c:v>1405000000</c:v>
                </c:pt>
                <c:pt idx="316">
                  <c:v>1405000000</c:v>
                </c:pt>
                <c:pt idx="317">
                  <c:v>1405000000</c:v>
                </c:pt>
                <c:pt idx="318">
                  <c:v>1405000000</c:v>
                </c:pt>
                <c:pt idx="319">
                  <c:v>1405000000</c:v>
                </c:pt>
                <c:pt idx="320">
                  <c:v>1405000000</c:v>
                </c:pt>
                <c:pt idx="321">
                  <c:v>1405000000</c:v>
                </c:pt>
                <c:pt idx="322">
                  <c:v>1405000000</c:v>
                </c:pt>
                <c:pt idx="323">
                  <c:v>1405000000</c:v>
                </c:pt>
                <c:pt idx="324">
                  <c:v>1405000000</c:v>
                </c:pt>
                <c:pt idx="325">
                  <c:v>1405000000</c:v>
                </c:pt>
                <c:pt idx="326">
                  <c:v>1405000000</c:v>
                </c:pt>
                <c:pt idx="327">
                  <c:v>1405000000</c:v>
                </c:pt>
                <c:pt idx="328">
                  <c:v>1405000000</c:v>
                </c:pt>
                <c:pt idx="329">
                  <c:v>1405000000</c:v>
                </c:pt>
                <c:pt idx="330">
                  <c:v>1405000000</c:v>
                </c:pt>
                <c:pt idx="331">
                  <c:v>1405000000</c:v>
                </c:pt>
                <c:pt idx="332">
                  <c:v>1405000000</c:v>
                </c:pt>
                <c:pt idx="333">
                  <c:v>1405000000</c:v>
                </c:pt>
                <c:pt idx="334">
                  <c:v>1405000000</c:v>
                </c:pt>
                <c:pt idx="335">
                  <c:v>1405000000</c:v>
                </c:pt>
                <c:pt idx="336">
                  <c:v>1405000000</c:v>
                </c:pt>
                <c:pt idx="337">
                  <c:v>1405000000</c:v>
                </c:pt>
                <c:pt idx="338">
                  <c:v>1405000000</c:v>
                </c:pt>
                <c:pt idx="339">
                  <c:v>1405000000</c:v>
                </c:pt>
                <c:pt idx="340">
                  <c:v>1405000000</c:v>
                </c:pt>
                <c:pt idx="341">
                  <c:v>1405000000</c:v>
                </c:pt>
                <c:pt idx="342">
                  <c:v>1405000000</c:v>
                </c:pt>
                <c:pt idx="343">
                  <c:v>1405000000</c:v>
                </c:pt>
                <c:pt idx="344">
                  <c:v>1405000000</c:v>
                </c:pt>
                <c:pt idx="345">
                  <c:v>1405000000</c:v>
                </c:pt>
                <c:pt idx="346">
                  <c:v>1405000000</c:v>
                </c:pt>
                <c:pt idx="347">
                  <c:v>1405000000</c:v>
                </c:pt>
                <c:pt idx="348">
                  <c:v>1405000000</c:v>
                </c:pt>
                <c:pt idx="349">
                  <c:v>1405000000</c:v>
                </c:pt>
                <c:pt idx="350">
                  <c:v>1405000000</c:v>
                </c:pt>
                <c:pt idx="351">
                  <c:v>1405000000</c:v>
                </c:pt>
                <c:pt idx="352">
                  <c:v>1405000000</c:v>
                </c:pt>
                <c:pt idx="353">
                  <c:v>1405000000</c:v>
                </c:pt>
                <c:pt idx="354">
                  <c:v>1405000000</c:v>
                </c:pt>
                <c:pt idx="355">
                  <c:v>1405000000</c:v>
                </c:pt>
                <c:pt idx="356">
                  <c:v>1405000000</c:v>
                </c:pt>
                <c:pt idx="357">
                  <c:v>1405000000</c:v>
                </c:pt>
                <c:pt idx="358">
                  <c:v>1405000000</c:v>
                </c:pt>
                <c:pt idx="359">
                  <c:v>1405000000</c:v>
                </c:pt>
                <c:pt idx="360">
                  <c:v>1405000000</c:v>
                </c:pt>
                <c:pt idx="361">
                  <c:v>1405000000</c:v>
                </c:pt>
                <c:pt idx="362">
                  <c:v>1405000000</c:v>
                </c:pt>
                <c:pt idx="363">
                  <c:v>1405000000</c:v>
                </c:pt>
                <c:pt idx="364">
                  <c:v>1405000000</c:v>
                </c:pt>
                <c:pt idx="365">
                  <c:v>1405000000</c:v>
                </c:pt>
              </c:numCache>
            </c:numRef>
          </c:val>
          <c:smooth val="0"/>
        </c:ser>
        <c:ser>
          <c:idx val="1"/>
          <c:order val="1"/>
          <c:tx>
            <c:v>Operational Boundary</c:v>
          </c:tx>
          <c:spPr>
            <a:ln>
              <a:prstDash val="lgDashDot"/>
            </a:ln>
          </c:spPr>
          <c:marker>
            <c:symbol val="none"/>
          </c:marker>
          <c:cat>
            <c:numRef>
              <c:f>Data!$A$2:$A$367</c:f>
              <c:numCache>
                <c:formatCode>dd/mm/yy;@</c:formatCode>
                <c:ptCount val="366"/>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43372</c:v>
                </c:pt>
                <c:pt idx="182">
                  <c:v>43373</c:v>
                </c:pt>
                <c:pt idx="183">
                  <c:v>43374</c:v>
                </c:pt>
                <c:pt idx="184">
                  <c:v>43375</c:v>
                </c:pt>
                <c:pt idx="185">
                  <c:v>43376</c:v>
                </c:pt>
                <c:pt idx="186">
                  <c:v>43377</c:v>
                </c:pt>
                <c:pt idx="187">
                  <c:v>43378</c:v>
                </c:pt>
                <c:pt idx="188">
                  <c:v>43379</c:v>
                </c:pt>
                <c:pt idx="189">
                  <c:v>43380</c:v>
                </c:pt>
                <c:pt idx="190">
                  <c:v>43381</c:v>
                </c:pt>
                <c:pt idx="191">
                  <c:v>43382</c:v>
                </c:pt>
                <c:pt idx="192">
                  <c:v>43383</c:v>
                </c:pt>
                <c:pt idx="193">
                  <c:v>43384</c:v>
                </c:pt>
                <c:pt idx="194">
                  <c:v>43385</c:v>
                </c:pt>
                <c:pt idx="195">
                  <c:v>43386</c:v>
                </c:pt>
                <c:pt idx="196">
                  <c:v>43387</c:v>
                </c:pt>
                <c:pt idx="197">
                  <c:v>43388</c:v>
                </c:pt>
                <c:pt idx="198">
                  <c:v>43389</c:v>
                </c:pt>
                <c:pt idx="199">
                  <c:v>43390</c:v>
                </c:pt>
                <c:pt idx="200">
                  <c:v>43391</c:v>
                </c:pt>
                <c:pt idx="201">
                  <c:v>43392</c:v>
                </c:pt>
                <c:pt idx="202">
                  <c:v>43393</c:v>
                </c:pt>
                <c:pt idx="203">
                  <c:v>43394</c:v>
                </c:pt>
                <c:pt idx="204">
                  <c:v>43395</c:v>
                </c:pt>
                <c:pt idx="205">
                  <c:v>43396</c:v>
                </c:pt>
                <c:pt idx="206">
                  <c:v>43397</c:v>
                </c:pt>
                <c:pt idx="207">
                  <c:v>43398</c:v>
                </c:pt>
                <c:pt idx="208">
                  <c:v>43399</c:v>
                </c:pt>
                <c:pt idx="209">
                  <c:v>43400</c:v>
                </c:pt>
                <c:pt idx="210">
                  <c:v>43401</c:v>
                </c:pt>
                <c:pt idx="211">
                  <c:v>43402</c:v>
                </c:pt>
                <c:pt idx="212">
                  <c:v>43403</c:v>
                </c:pt>
                <c:pt idx="213">
                  <c:v>43404</c:v>
                </c:pt>
                <c:pt idx="214">
                  <c:v>43405</c:v>
                </c:pt>
                <c:pt idx="215">
                  <c:v>43406</c:v>
                </c:pt>
                <c:pt idx="216">
                  <c:v>43407</c:v>
                </c:pt>
                <c:pt idx="217">
                  <c:v>43408</c:v>
                </c:pt>
                <c:pt idx="218">
                  <c:v>43409</c:v>
                </c:pt>
                <c:pt idx="219">
                  <c:v>43410</c:v>
                </c:pt>
                <c:pt idx="220">
                  <c:v>43411</c:v>
                </c:pt>
                <c:pt idx="221">
                  <c:v>43412</c:v>
                </c:pt>
                <c:pt idx="222">
                  <c:v>43413</c:v>
                </c:pt>
                <c:pt idx="223">
                  <c:v>43414</c:v>
                </c:pt>
                <c:pt idx="224">
                  <c:v>43415</c:v>
                </c:pt>
                <c:pt idx="225">
                  <c:v>43416</c:v>
                </c:pt>
                <c:pt idx="226">
                  <c:v>43417</c:v>
                </c:pt>
                <c:pt idx="227">
                  <c:v>43418</c:v>
                </c:pt>
                <c:pt idx="228">
                  <c:v>43419</c:v>
                </c:pt>
                <c:pt idx="229">
                  <c:v>43420</c:v>
                </c:pt>
                <c:pt idx="230">
                  <c:v>43421</c:v>
                </c:pt>
                <c:pt idx="231">
                  <c:v>43422</c:v>
                </c:pt>
                <c:pt idx="232">
                  <c:v>43423</c:v>
                </c:pt>
                <c:pt idx="233">
                  <c:v>43424</c:v>
                </c:pt>
                <c:pt idx="234">
                  <c:v>43425</c:v>
                </c:pt>
                <c:pt idx="235">
                  <c:v>43426</c:v>
                </c:pt>
                <c:pt idx="236">
                  <c:v>43427</c:v>
                </c:pt>
                <c:pt idx="237">
                  <c:v>43428</c:v>
                </c:pt>
                <c:pt idx="238">
                  <c:v>43429</c:v>
                </c:pt>
                <c:pt idx="239">
                  <c:v>43430</c:v>
                </c:pt>
                <c:pt idx="240">
                  <c:v>43431</c:v>
                </c:pt>
                <c:pt idx="241">
                  <c:v>43432</c:v>
                </c:pt>
                <c:pt idx="242">
                  <c:v>43433</c:v>
                </c:pt>
                <c:pt idx="243">
                  <c:v>43434</c:v>
                </c:pt>
                <c:pt idx="244">
                  <c:v>43435</c:v>
                </c:pt>
                <c:pt idx="245">
                  <c:v>43436</c:v>
                </c:pt>
                <c:pt idx="246">
                  <c:v>43437</c:v>
                </c:pt>
                <c:pt idx="247">
                  <c:v>43438</c:v>
                </c:pt>
                <c:pt idx="248">
                  <c:v>43439</c:v>
                </c:pt>
                <c:pt idx="249">
                  <c:v>43440</c:v>
                </c:pt>
                <c:pt idx="250">
                  <c:v>43441</c:v>
                </c:pt>
                <c:pt idx="251">
                  <c:v>43442</c:v>
                </c:pt>
                <c:pt idx="252">
                  <c:v>43443</c:v>
                </c:pt>
                <c:pt idx="253">
                  <c:v>43444</c:v>
                </c:pt>
                <c:pt idx="254">
                  <c:v>43445</c:v>
                </c:pt>
                <c:pt idx="255">
                  <c:v>43446</c:v>
                </c:pt>
                <c:pt idx="256">
                  <c:v>43447</c:v>
                </c:pt>
                <c:pt idx="257">
                  <c:v>43448</c:v>
                </c:pt>
                <c:pt idx="258">
                  <c:v>43449</c:v>
                </c:pt>
                <c:pt idx="259">
                  <c:v>43450</c:v>
                </c:pt>
                <c:pt idx="260">
                  <c:v>43451</c:v>
                </c:pt>
                <c:pt idx="261">
                  <c:v>43452</c:v>
                </c:pt>
                <c:pt idx="262">
                  <c:v>43453</c:v>
                </c:pt>
                <c:pt idx="263">
                  <c:v>43454</c:v>
                </c:pt>
                <c:pt idx="264">
                  <c:v>43455</c:v>
                </c:pt>
                <c:pt idx="265">
                  <c:v>43456</c:v>
                </c:pt>
                <c:pt idx="266">
                  <c:v>43457</c:v>
                </c:pt>
                <c:pt idx="267">
                  <c:v>43458</c:v>
                </c:pt>
                <c:pt idx="268">
                  <c:v>43459</c:v>
                </c:pt>
                <c:pt idx="269">
                  <c:v>43460</c:v>
                </c:pt>
                <c:pt idx="270">
                  <c:v>43461</c:v>
                </c:pt>
                <c:pt idx="271">
                  <c:v>43462</c:v>
                </c:pt>
                <c:pt idx="272">
                  <c:v>43463</c:v>
                </c:pt>
                <c:pt idx="273">
                  <c:v>43464</c:v>
                </c:pt>
                <c:pt idx="274">
                  <c:v>43465</c:v>
                </c:pt>
                <c:pt idx="275">
                  <c:v>43466</c:v>
                </c:pt>
                <c:pt idx="276">
                  <c:v>43467</c:v>
                </c:pt>
                <c:pt idx="277">
                  <c:v>43468</c:v>
                </c:pt>
                <c:pt idx="278">
                  <c:v>43469</c:v>
                </c:pt>
                <c:pt idx="279">
                  <c:v>43470</c:v>
                </c:pt>
                <c:pt idx="280">
                  <c:v>43471</c:v>
                </c:pt>
                <c:pt idx="281">
                  <c:v>43472</c:v>
                </c:pt>
                <c:pt idx="282">
                  <c:v>43473</c:v>
                </c:pt>
                <c:pt idx="283">
                  <c:v>43474</c:v>
                </c:pt>
                <c:pt idx="284">
                  <c:v>43475</c:v>
                </c:pt>
                <c:pt idx="285">
                  <c:v>43476</c:v>
                </c:pt>
                <c:pt idx="286">
                  <c:v>43477</c:v>
                </c:pt>
                <c:pt idx="287">
                  <c:v>43478</c:v>
                </c:pt>
                <c:pt idx="288">
                  <c:v>43479</c:v>
                </c:pt>
                <c:pt idx="289">
                  <c:v>43480</c:v>
                </c:pt>
                <c:pt idx="290">
                  <c:v>43481</c:v>
                </c:pt>
                <c:pt idx="291">
                  <c:v>43482</c:v>
                </c:pt>
                <c:pt idx="292">
                  <c:v>43483</c:v>
                </c:pt>
                <c:pt idx="293">
                  <c:v>43484</c:v>
                </c:pt>
                <c:pt idx="294">
                  <c:v>43485</c:v>
                </c:pt>
                <c:pt idx="295">
                  <c:v>43486</c:v>
                </c:pt>
                <c:pt idx="296">
                  <c:v>43487</c:v>
                </c:pt>
                <c:pt idx="297">
                  <c:v>43488</c:v>
                </c:pt>
                <c:pt idx="298">
                  <c:v>43489</c:v>
                </c:pt>
                <c:pt idx="299">
                  <c:v>43490</c:v>
                </c:pt>
                <c:pt idx="300">
                  <c:v>43491</c:v>
                </c:pt>
                <c:pt idx="301">
                  <c:v>43492</c:v>
                </c:pt>
                <c:pt idx="302">
                  <c:v>43493</c:v>
                </c:pt>
                <c:pt idx="303">
                  <c:v>43494</c:v>
                </c:pt>
                <c:pt idx="304">
                  <c:v>43495</c:v>
                </c:pt>
                <c:pt idx="305">
                  <c:v>43496</c:v>
                </c:pt>
                <c:pt idx="306">
                  <c:v>43497</c:v>
                </c:pt>
                <c:pt idx="307">
                  <c:v>43498</c:v>
                </c:pt>
                <c:pt idx="308">
                  <c:v>43499</c:v>
                </c:pt>
                <c:pt idx="309">
                  <c:v>43500</c:v>
                </c:pt>
                <c:pt idx="310">
                  <c:v>43501</c:v>
                </c:pt>
                <c:pt idx="311">
                  <c:v>43502</c:v>
                </c:pt>
                <c:pt idx="312">
                  <c:v>43503</c:v>
                </c:pt>
                <c:pt idx="313">
                  <c:v>43504</c:v>
                </c:pt>
                <c:pt idx="314">
                  <c:v>43505</c:v>
                </c:pt>
                <c:pt idx="315">
                  <c:v>43506</c:v>
                </c:pt>
                <c:pt idx="316">
                  <c:v>43507</c:v>
                </c:pt>
                <c:pt idx="317">
                  <c:v>43508</c:v>
                </c:pt>
                <c:pt idx="318">
                  <c:v>43509</c:v>
                </c:pt>
                <c:pt idx="319">
                  <c:v>43510</c:v>
                </c:pt>
                <c:pt idx="320">
                  <c:v>43511</c:v>
                </c:pt>
                <c:pt idx="321">
                  <c:v>43512</c:v>
                </c:pt>
                <c:pt idx="322">
                  <c:v>43513</c:v>
                </c:pt>
                <c:pt idx="323">
                  <c:v>43514</c:v>
                </c:pt>
                <c:pt idx="324">
                  <c:v>43515</c:v>
                </c:pt>
                <c:pt idx="325">
                  <c:v>43516</c:v>
                </c:pt>
                <c:pt idx="326">
                  <c:v>43517</c:v>
                </c:pt>
                <c:pt idx="327">
                  <c:v>43518</c:v>
                </c:pt>
                <c:pt idx="328">
                  <c:v>43519</c:v>
                </c:pt>
                <c:pt idx="329">
                  <c:v>43520</c:v>
                </c:pt>
                <c:pt idx="330">
                  <c:v>43521</c:v>
                </c:pt>
                <c:pt idx="331">
                  <c:v>43522</c:v>
                </c:pt>
                <c:pt idx="332">
                  <c:v>43523</c:v>
                </c:pt>
                <c:pt idx="333">
                  <c:v>43524</c:v>
                </c:pt>
                <c:pt idx="334">
                  <c:v>43525</c:v>
                </c:pt>
                <c:pt idx="335">
                  <c:v>43526</c:v>
                </c:pt>
                <c:pt idx="336">
                  <c:v>43527</c:v>
                </c:pt>
                <c:pt idx="337">
                  <c:v>43528</c:v>
                </c:pt>
                <c:pt idx="338">
                  <c:v>43529</c:v>
                </c:pt>
                <c:pt idx="339">
                  <c:v>43530</c:v>
                </c:pt>
                <c:pt idx="340">
                  <c:v>43531</c:v>
                </c:pt>
                <c:pt idx="341">
                  <c:v>43532</c:v>
                </c:pt>
                <c:pt idx="342">
                  <c:v>43533</c:v>
                </c:pt>
                <c:pt idx="343">
                  <c:v>43534</c:v>
                </c:pt>
                <c:pt idx="344">
                  <c:v>43535</c:v>
                </c:pt>
                <c:pt idx="345">
                  <c:v>43536</c:v>
                </c:pt>
                <c:pt idx="346">
                  <c:v>43537</c:v>
                </c:pt>
                <c:pt idx="347">
                  <c:v>43538</c:v>
                </c:pt>
                <c:pt idx="348">
                  <c:v>43539</c:v>
                </c:pt>
                <c:pt idx="349">
                  <c:v>43540</c:v>
                </c:pt>
                <c:pt idx="350">
                  <c:v>43541</c:v>
                </c:pt>
                <c:pt idx="351">
                  <c:v>43542</c:v>
                </c:pt>
                <c:pt idx="352">
                  <c:v>43543</c:v>
                </c:pt>
                <c:pt idx="353">
                  <c:v>43544</c:v>
                </c:pt>
                <c:pt idx="354">
                  <c:v>43545</c:v>
                </c:pt>
                <c:pt idx="355">
                  <c:v>43546</c:v>
                </c:pt>
                <c:pt idx="356">
                  <c:v>43547</c:v>
                </c:pt>
                <c:pt idx="357">
                  <c:v>43548</c:v>
                </c:pt>
                <c:pt idx="358">
                  <c:v>43549</c:v>
                </c:pt>
                <c:pt idx="359">
                  <c:v>43550</c:v>
                </c:pt>
                <c:pt idx="360">
                  <c:v>43551</c:v>
                </c:pt>
                <c:pt idx="361">
                  <c:v>43552</c:v>
                </c:pt>
                <c:pt idx="362">
                  <c:v>43553</c:v>
                </c:pt>
                <c:pt idx="363">
                  <c:v>43554</c:v>
                </c:pt>
                <c:pt idx="364">
                  <c:v>43555</c:v>
                </c:pt>
                <c:pt idx="365">
                  <c:v>43556</c:v>
                </c:pt>
              </c:numCache>
            </c:numRef>
          </c:cat>
          <c:val>
            <c:numRef>
              <c:f>Data!$B$2:$B$367</c:f>
              <c:numCache>
                <c:formatCode>_-* #,##0_-;\-* #,##0_-;_-* "-"??_-;_-@_-</c:formatCode>
                <c:ptCount val="366"/>
                <c:pt idx="0">
                  <c:v>1275000000</c:v>
                </c:pt>
                <c:pt idx="1">
                  <c:v>1275000000</c:v>
                </c:pt>
                <c:pt idx="2">
                  <c:v>1275000000</c:v>
                </c:pt>
                <c:pt idx="3">
                  <c:v>1275000000</c:v>
                </c:pt>
                <c:pt idx="4">
                  <c:v>1275000000</c:v>
                </c:pt>
                <c:pt idx="5">
                  <c:v>1275000000</c:v>
                </c:pt>
                <c:pt idx="6">
                  <c:v>1275000000</c:v>
                </c:pt>
                <c:pt idx="7">
                  <c:v>1275000000</c:v>
                </c:pt>
                <c:pt idx="8">
                  <c:v>1275000000</c:v>
                </c:pt>
                <c:pt idx="9">
                  <c:v>1275000000</c:v>
                </c:pt>
                <c:pt idx="10">
                  <c:v>1275000000</c:v>
                </c:pt>
                <c:pt idx="11">
                  <c:v>1275000000</c:v>
                </c:pt>
                <c:pt idx="12">
                  <c:v>1275000000</c:v>
                </c:pt>
                <c:pt idx="13">
                  <c:v>1275000000</c:v>
                </c:pt>
                <c:pt idx="14">
                  <c:v>1275000000</c:v>
                </c:pt>
                <c:pt idx="15">
                  <c:v>1275000000</c:v>
                </c:pt>
                <c:pt idx="16">
                  <c:v>1275000000</c:v>
                </c:pt>
                <c:pt idx="17">
                  <c:v>1275000000</c:v>
                </c:pt>
                <c:pt idx="18">
                  <c:v>1275000000</c:v>
                </c:pt>
                <c:pt idx="19">
                  <c:v>1275000000</c:v>
                </c:pt>
                <c:pt idx="20">
                  <c:v>1275000000</c:v>
                </c:pt>
                <c:pt idx="21">
                  <c:v>1275000000</c:v>
                </c:pt>
                <c:pt idx="22">
                  <c:v>1275000000</c:v>
                </c:pt>
                <c:pt idx="23">
                  <c:v>1275000000</c:v>
                </c:pt>
                <c:pt idx="24">
                  <c:v>1275000000</c:v>
                </c:pt>
                <c:pt idx="25">
                  <c:v>1275000000</c:v>
                </c:pt>
                <c:pt idx="26">
                  <c:v>1275000000</c:v>
                </c:pt>
                <c:pt idx="27">
                  <c:v>1275000000</c:v>
                </c:pt>
                <c:pt idx="28">
                  <c:v>1275000000</c:v>
                </c:pt>
                <c:pt idx="29">
                  <c:v>1275000000</c:v>
                </c:pt>
                <c:pt idx="30">
                  <c:v>1275000000</c:v>
                </c:pt>
                <c:pt idx="31">
                  <c:v>1275000000</c:v>
                </c:pt>
                <c:pt idx="32">
                  <c:v>1275000000</c:v>
                </c:pt>
                <c:pt idx="33">
                  <c:v>1275000000</c:v>
                </c:pt>
                <c:pt idx="34">
                  <c:v>1275000000</c:v>
                </c:pt>
                <c:pt idx="35">
                  <c:v>1275000000</c:v>
                </c:pt>
                <c:pt idx="36">
                  <c:v>1275000000</c:v>
                </c:pt>
                <c:pt idx="37">
                  <c:v>1275000000</c:v>
                </c:pt>
                <c:pt idx="38">
                  <c:v>1275000000</c:v>
                </c:pt>
                <c:pt idx="39">
                  <c:v>1275000000</c:v>
                </c:pt>
                <c:pt idx="40">
                  <c:v>1275000000</c:v>
                </c:pt>
                <c:pt idx="41">
                  <c:v>1275000000</c:v>
                </c:pt>
                <c:pt idx="42">
                  <c:v>1275000000</c:v>
                </c:pt>
                <c:pt idx="43">
                  <c:v>1275000000</c:v>
                </c:pt>
                <c:pt idx="44">
                  <c:v>1275000000</c:v>
                </c:pt>
                <c:pt idx="45">
                  <c:v>1275000000</c:v>
                </c:pt>
                <c:pt idx="46">
                  <c:v>1275000000</c:v>
                </c:pt>
                <c:pt idx="47">
                  <c:v>1275000000</c:v>
                </c:pt>
                <c:pt idx="48">
                  <c:v>1275000000</c:v>
                </c:pt>
                <c:pt idx="49">
                  <c:v>1275000000</c:v>
                </c:pt>
                <c:pt idx="50">
                  <c:v>1275000000</c:v>
                </c:pt>
                <c:pt idx="51">
                  <c:v>1275000000</c:v>
                </c:pt>
                <c:pt idx="52">
                  <c:v>1275000000</c:v>
                </c:pt>
                <c:pt idx="53">
                  <c:v>1275000000</c:v>
                </c:pt>
                <c:pt idx="54">
                  <c:v>1275000000</c:v>
                </c:pt>
                <c:pt idx="55">
                  <c:v>1275000000</c:v>
                </c:pt>
                <c:pt idx="56">
                  <c:v>1275000000</c:v>
                </c:pt>
                <c:pt idx="57">
                  <c:v>1275000000</c:v>
                </c:pt>
                <c:pt idx="58">
                  <c:v>1275000000</c:v>
                </c:pt>
                <c:pt idx="59">
                  <c:v>1275000000</c:v>
                </c:pt>
                <c:pt idx="60">
                  <c:v>1275000000</c:v>
                </c:pt>
                <c:pt idx="61">
                  <c:v>1275000000</c:v>
                </c:pt>
                <c:pt idx="62">
                  <c:v>1275000000</c:v>
                </c:pt>
                <c:pt idx="63">
                  <c:v>1275000000</c:v>
                </c:pt>
                <c:pt idx="64">
                  <c:v>1275000000</c:v>
                </c:pt>
                <c:pt idx="65">
                  <c:v>1275000000</c:v>
                </c:pt>
                <c:pt idx="66">
                  <c:v>1275000000</c:v>
                </c:pt>
                <c:pt idx="67">
                  <c:v>1275000000</c:v>
                </c:pt>
                <c:pt idx="68">
                  <c:v>1275000000</c:v>
                </c:pt>
                <c:pt idx="69">
                  <c:v>1275000000</c:v>
                </c:pt>
                <c:pt idx="70">
                  <c:v>1275000000</c:v>
                </c:pt>
                <c:pt idx="71">
                  <c:v>1275000000</c:v>
                </c:pt>
                <c:pt idx="72">
                  <c:v>1275000000</c:v>
                </c:pt>
                <c:pt idx="73">
                  <c:v>1275000000</c:v>
                </c:pt>
                <c:pt idx="74">
                  <c:v>1275000000</c:v>
                </c:pt>
                <c:pt idx="75">
                  <c:v>1275000000</c:v>
                </c:pt>
                <c:pt idx="76">
                  <c:v>1275000000</c:v>
                </c:pt>
                <c:pt idx="77">
                  <c:v>1275000000</c:v>
                </c:pt>
                <c:pt idx="78">
                  <c:v>1275000000</c:v>
                </c:pt>
                <c:pt idx="79">
                  <c:v>1275000000</c:v>
                </c:pt>
                <c:pt idx="80">
                  <c:v>1275000000</c:v>
                </c:pt>
                <c:pt idx="81">
                  <c:v>1275000000</c:v>
                </c:pt>
                <c:pt idx="82">
                  <c:v>1275000000</c:v>
                </c:pt>
                <c:pt idx="83">
                  <c:v>1275000000</c:v>
                </c:pt>
                <c:pt idx="84">
                  <c:v>1275000000</c:v>
                </c:pt>
                <c:pt idx="85">
                  <c:v>1275000000</c:v>
                </c:pt>
                <c:pt idx="86">
                  <c:v>1275000000</c:v>
                </c:pt>
                <c:pt idx="87">
                  <c:v>1275000000</c:v>
                </c:pt>
                <c:pt idx="88">
                  <c:v>1275000000</c:v>
                </c:pt>
                <c:pt idx="89">
                  <c:v>1275000000</c:v>
                </c:pt>
                <c:pt idx="90">
                  <c:v>1275000000</c:v>
                </c:pt>
                <c:pt idx="91">
                  <c:v>1275000000</c:v>
                </c:pt>
                <c:pt idx="92">
                  <c:v>1275000000</c:v>
                </c:pt>
                <c:pt idx="93">
                  <c:v>1275000000</c:v>
                </c:pt>
                <c:pt idx="94">
                  <c:v>1275000000</c:v>
                </c:pt>
                <c:pt idx="95">
                  <c:v>1275000000</c:v>
                </c:pt>
                <c:pt idx="96">
                  <c:v>1275000000</c:v>
                </c:pt>
                <c:pt idx="97">
                  <c:v>1275000000</c:v>
                </c:pt>
                <c:pt idx="98">
                  <c:v>1275000000</c:v>
                </c:pt>
                <c:pt idx="99">
                  <c:v>1275000000</c:v>
                </c:pt>
                <c:pt idx="100">
                  <c:v>1275000000</c:v>
                </c:pt>
                <c:pt idx="101">
                  <c:v>1275000000</c:v>
                </c:pt>
                <c:pt idx="102">
                  <c:v>1275000000</c:v>
                </c:pt>
                <c:pt idx="103">
                  <c:v>1275000000</c:v>
                </c:pt>
                <c:pt idx="104">
                  <c:v>1275000000</c:v>
                </c:pt>
                <c:pt idx="105">
                  <c:v>1275000000</c:v>
                </c:pt>
                <c:pt idx="106">
                  <c:v>1275000000</c:v>
                </c:pt>
                <c:pt idx="107">
                  <c:v>1275000000</c:v>
                </c:pt>
                <c:pt idx="108">
                  <c:v>1275000000</c:v>
                </c:pt>
                <c:pt idx="109">
                  <c:v>1275000000</c:v>
                </c:pt>
                <c:pt idx="110">
                  <c:v>1275000000</c:v>
                </c:pt>
                <c:pt idx="111">
                  <c:v>1275000000</c:v>
                </c:pt>
                <c:pt idx="112">
                  <c:v>1275000000</c:v>
                </c:pt>
                <c:pt idx="113">
                  <c:v>1275000000</c:v>
                </c:pt>
                <c:pt idx="114">
                  <c:v>1275000000</c:v>
                </c:pt>
                <c:pt idx="115">
                  <c:v>1275000000</c:v>
                </c:pt>
                <c:pt idx="116">
                  <c:v>1275000000</c:v>
                </c:pt>
                <c:pt idx="117">
                  <c:v>1275000000</c:v>
                </c:pt>
                <c:pt idx="118">
                  <c:v>1275000000</c:v>
                </c:pt>
                <c:pt idx="119">
                  <c:v>1275000000</c:v>
                </c:pt>
                <c:pt idx="120">
                  <c:v>1275000000</c:v>
                </c:pt>
                <c:pt idx="121">
                  <c:v>1275000000</c:v>
                </c:pt>
                <c:pt idx="122">
                  <c:v>1275000000</c:v>
                </c:pt>
                <c:pt idx="123">
                  <c:v>1275000000</c:v>
                </c:pt>
                <c:pt idx="124">
                  <c:v>1275000000</c:v>
                </c:pt>
                <c:pt idx="125">
                  <c:v>1275000000</c:v>
                </c:pt>
                <c:pt idx="126">
                  <c:v>1275000000</c:v>
                </c:pt>
                <c:pt idx="127">
                  <c:v>1275000000</c:v>
                </c:pt>
                <c:pt idx="128">
                  <c:v>1275000000</c:v>
                </c:pt>
                <c:pt idx="129">
                  <c:v>1275000000</c:v>
                </c:pt>
                <c:pt idx="130">
                  <c:v>1275000000</c:v>
                </c:pt>
                <c:pt idx="131">
                  <c:v>1275000000</c:v>
                </c:pt>
                <c:pt idx="132">
                  <c:v>1275000000</c:v>
                </c:pt>
                <c:pt idx="133">
                  <c:v>1275000000</c:v>
                </c:pt>
                <c:pt idx="134">
                  <c:v>1275000000</c:v>
                </c:pt>
                <c:pt idx="135">
                  <c:v>1275000000</c:v>
                </c:pt>
                <c:pt idx="136">
                  <c:v>1275000000</c:v>
                </c:pt>
                <c:pt idx="137">
                  <c:v>1275000000</c:v>
                </c:pt>
                <c:pt idx="138">
                  <c:v>1275000000</c:v>
                </c:pt>
                <c:pt idx="139">
                  <c:v>1275000000</c:v>
                </c:pt>
                <c:pt idx="140">
                  <c:v>1275000000</c:v>
                </c:pt>
                <c:pt idx="141">
                  <c:v>1275000000</c:v>
                </c:pt>
                <c:pt idx="142">
                  <c:v>1275000000</c:v>
                </c:pt>
                <c:pt idx="143">
                  <c:v>1275000000</c:v>
                </c:pt>
                <c:pt idx="144">
                  <c:v>1275000000</c:v>
                </c:pt>
                <c:pt idx="145">
                  <c:v>1275000000</c:v>
                </c:pt>
                <c:pt idx="146">
                  <c:v>1275000000</c:v>
                </c:pt>
                <c:pt idx="147">
                  <c:v>1275000000</c:v>
                </c:pt>
                <c:pt idx="148">
                  <c:v>1275000000</c:v>
                </c:pt>
                <c:pt idx="149">
                  <c:v>1275000000</c:v>
                </c:pt>
                <c:pt idx="150">
                  <c:v>1275000000</c:v>
                </c:pt>
                <c:pt idx="151">
                  <c:v>1275000000</c:v>
                </c:pt>
                <c:pt idx="152">
                  <c:v>1275000000</c:v>
                </c:pt>
                <c:pt idx="153">
                  <c:v>1275000000</c:v>
                </c:pt>
                <c:pt idx="154">
                  <c:v>1275000000</c:v>
                </c:pt>
                <c:pt idx="155">
                  <c:v>1275000000</c:v>
                </c:pt>
                <c:pt idx="156">
                  <c:v>1275000000</c:v>
                </c:pt>
                <c:pt idx="157">
                  <c:v>1275000000</c:v>
                </c:pt>
                <c:pt idx="158">
                  <c:v>1275000000</c:v>
                </c:pt>
                <c:pt idx="159">
                  <c:v>1275000000</c:v>
                </c:pt>
                <c:pt idx="160">
                  <c:v>1275000000</c:v>
                </c:pt>
                <c:pt idx="161">
                  <c:v>1275000000</c:v>
                </c:pt>
                <c:pt idx="162">
                  <c:v>1275000000</c:v>
                </c:pt>
                <c:pt idx="163">
                  <c:v>1275000000</c:v>
                </c:pt>
                <c:pt idx="164">
                  <c:v>1275000000</c:v>
                </c:pt>
                <c:pt idx="165">
                  <c:v>1275000000</c:v>
                </c:pt>
                <c:pt idx="166">
                  <c:v>1275000000</c:v>
                </c:pt>
                <c:pt idx="167">
                  <c:v>1275000000</c:v>
                </c:pt>
                <c:pt idx="168">
                  <c:v>1275000000</c:v>
                </c:pt>
                <c:pt idx="169">
                  <c:v>1275000000</c:v>
                </c:pt>
                <c:pt idx="170">
                  <c:v>1275000000</c:v>
                </c:pt>
                <c:pt idx="171">
                  <c:v>1275000000</c:v>
                </c:pt>
                <c:pt idx="172">
                  <c:v>1275000000</c:v>
                </c:pt>
                <c:pt idx="173">
                  <c:v>1275000000</c:v>
                </c:pt>
                <c:pt idx="174">
                  <c:v>1275000000</c:v>
                </c:pt>
                <c:pt idx="175">
                  <c:v>1275000000</c:v>
                </c:pt>
                <c:pt idx="176">
                  <c:v>1275000000</c:v>
                </c:pt>
                <c:pt idx="177">
                  <c:v>1275000000</c:v>
                </c:pt>
                <c:pt idx="178">
                  <c:v>1275000000</c:v>
                </c:pt>
                <c:pt idx="179">
                  <c:v>1275000000</c:v>
                </c:pt>
                <c:pt idx="180">
                  <c:v>1275000000</c:v>
                </c:pt>
                <c:pt idx="181">
                  <c:v>1275000000</c:v>
                </c:pt>
                <c:pt idx="182">
                  <c:v>1275000000</c:v>
                </c:pt>
                <c:pt idx="183">
                  <c:v>1275000000</c:v>
                </c:pt>
                <c:pt idx="184">
                  <c:v>1275000000</c:v>
                </c:pt>
                <c:pt idx="185">
                  <c:v>1275000000</c:v>
                </c:pt>
                <c:pt idx="186">
                  <c:v>1275000000</c:v>
                </c:pt>
                <c:pt idx="187">
                  <c:v>1275000000</c:v>
                </c:pt>
                <c:pt idx="188">
                  <c:v>1275000000</c:v>
                </c:pt>
                <c:pt idx="189">
                  <c:v>1275000000</c:v>
                </c:pt>
                <c:pt idx="190">
                  <c:v>1275000000</c:v>
                </c:pt>
                <c:pt idx="191">
                  <c:v>1275000000</c:v>
                </c:pt>
                <c:pt idx="192">
                  <c:v>1275000000</c:v>
                </c:pt>
                <c:pt idx="193">
                  <c:v>1275000000</c:v>
                </c:pt>
                <c:pt idx="194">
                  <c:v>1275000000</c:v>
                </c:pt>
                <c:pt idx="195">
                  <c:v>1275000000</c:v>
                </c:pt>
                <c:pt idx="196">
                  <c:v>1275000000</c:v>
                </c:pt>
                <c:pt idx="197">
                  <c:v>1275000000</c:v>
                </c:pt>
                <c:pt idx="198">
                  <c:v>1275000000</c:v>
                </c:pt>
                <c:pt idx="199">
                  <c:v>1275000000</c:v>
                </c:pt>
                <c:pt idx="200">
                  <c:v>1275000000</c:v>
                </c:pt>
                <c:pt idx="201">
                  <c:v>1275000000</c:v>
                </c:pt>
                <c:pt idx="202">
                  <c:v>1275000000</c:v>
                </c:pt>
                <c:pt idx="203">
                  <c:v>1275000000</c:v>
                </c:pt>
                <c:pt idx="204">
                  <c:v>1275000000</c:v>
                </c:pt>
                <c:pt idx="205">
                  <c:v>1275000000</c:v>
                </c:pt>
                <c:pt idx="206">
                  <c:v>1275000000</c:v>
                </c:pt>
                <c:pt idx="207">
                  <c:v>1275000000</c:v>
                </c:pt>
                <c:pt idx="208">
                  <c:v>1275000000</c:v>
                </c:pt>
                <c:pt idx="209">
                  <c:v>1275000000</c:v>
                </c:pt>
                <c:pt idx="210">
                  <c:v>1275000000</c:v>
                </c:pt>
                <c:pt idx="211">
                  <c:v>1275000000</c:v>
                </c:pt>
                <c:pt idx="212">
                  <c:v>1275000000</c:v>
                </c:pt>
                <c:pt idx="213">
                  <c:v>1275000000</c:v>
                </c:pt>
                <c:pt idx="214">
                  <c:v>1275000000</c:v>
                </c:pt>
                <c:pt idx="215">
                  <c:v>1275000000</c:v>
                </c:pt>
                <c:pt idx="216">
                  <c:v>1275000000</c:v>
                </c:pt>
                <c:pt idx="217">
                  <c:v>1275000000</c:v>
                </c:pt>
                <c:pt idx="218">
                  <c:v>1275000000</c:v>
                </c:pt>
                <c:pt idx="219">
                  <c:v>1275000000</c:v>
                </c:pt>
                <c:pt idx="220">
                  <c:v>1275000000</c:v>
                </c:pt>
                <c:pt idx="221">
                  <c:v>1275000000</c:v>
                </c:pt>
                <c:pt idx="222">
                  <c:v>1275000000</c:v>
                </c:pt>
                <c:pt idx="223">
                  <c:v>1275000000</c:v>
                </c:pt>
                <c:pt idx="224">
                  <c:v>1275000000</c:v>
                </c:pt>
                <c:pt idx="225">
                  <c:v>1275000000</c:v>
                </c:pt>
                <c:pt idx="226">
                  <c:v>1275000000</c:v>
                </c:pt>
                <c:pt idx="227">
                  <c:v>1275000000</c:v>
                </c:pt>
                <c:pt idx="228">
                  <c:v>1275000000</c:v>
                </c:pt>
                <c:pt idx="229">
                  <c:v>1275000000</c:v>
                </c:pt>
                <c:pt idx="230">
                  <c:v>1275000000</c:v>
                </c:pt>
                <c:pt idx="231">
                  <c:v>1275000000</c:v>
                </c:pt>
                <c:pt idx="232">
                  <c:v>1275000000</c:v>
                </c:pt>
                <c:pt idx="233">
                  <c:v>1275000000</c:v>
                </c:pt>
                <c:pt idx="234">
                  <c:v>1275000000</c:v>
                </c:pt>
                <c:pt idx="235">
                  <c:v>1275000000</c:v>
                </c:pt>
                <c:pt idx="236">
                  <c:v>1275000000</c:v>
                </c:pt>
                <c:pt idx="237">
                  <c:v>1275000000</c:v>
                </c:pt>
                <c:pt idx="238">
                  <c:v>1275000000</c:v>
                </c:pt>
                <c:pt idx="239">
                  <c:v>1275000000</c:v>
                </c:pt>
                <c:pt idx="240">
                  <c:v>1275000000</c:v>
                </c:pt>
                <c:pt idx="241">
                  <c:v>1275000000</c:v>
                </c:pt>
                <c:pt idx="242">
                  <c:v>1275000000</c:v>
                </c:pt>
                <c:pt idx="243">
                  <c:v>1275000000</c:v>
                </c:pt>
                <c:pt idx="244">
                  <c:v>1275000000</c:v>
                </c:pt>
                <c:pt idx="245">
                  <c:v>1275000000</c:v>
                </c:pt>
                <c:pt idx="246">
                  <c:v>1275000000</c:v>
                </c:pt>
                <c:pt idx="247">
                  <c:v>1275000000</c:v>
                </c:pt>
                <c:pt idx="248">
                  <c:v>1275000000</c:v>
                </c:pt>
                <c:pt idx="249">
                  <c:v>1275000000</c:v>
                </c:pt>
                <c:pt idx="250">
                  <c:v>1275000000</c:v>
                </c:pt>
                <c:pt idx="251">
                  <c:v>1275000000</c:v>
                </c:pt>
                <c:pt idx="252">
                  <c:v>1275000000</c:v>
                </c:pt>
                <c:pt idx="253">
                  <c:v>1275000000</c:v>
                </c:pt>
                <c:pt idx="254">
                  <c:v>1275000000</c:v>
                </c:pt>
                <c:pt idx="255">
                  <c:v>1275000000</c:v>
                </c:pt>
                <c:pt idx="256">
                  <c:v>1275000000</c:v>
                </c:pt>
                <c:pt idx="257">
                  <c:v>1275000000</c:v>
                </c:pt>
                <c:pt idx="258">
                  <c:v>1275000000</c:v>
                </c:pt>
                <c:pt idx="259">
                  <c:v>1275000000</c:v>
                </c:pt>
                <c:pt idx="260">
                  <c:v>1275000000</c:v>
                </c:pt>
                <c:pt idx="261">
                  <c:v>1275000000</c:v>
                </c:pt>
                <c:pt idx="262">
                  <c:v>1275000000</c:v>
                </c:pt>
                <c:pt idx="263">
                  <c:v>1275000000</c:v>
                </c:pt>
                <c:pt idx="264">
                  <c:v>1275000000</c:v>
                </c:pt>
                <c:pt idx="265">
                  <c:v>1275000000</c:v>
                </c:pt>
                <c:pt idx="266">
                  <c:v>1275000000</c:v>
                </c:pt>
                <c:pt idx="267">
                  <c:v>1275000000</c:v>
                </c:pt>
                <c:pt idx="268">
                  <c:v>1275000000</c:v>
                </c:pt>
                <c:pt idx="269">
                  <c:v>1275000000</c:v>
                </c:pt>
                <c:pt idx="270">
                  <c:v>1275000000</c:v>
                </c:pt>
                <c:pt idx="271">
                  <c:v>1275000000</c:v>
                </c:pt>
                <c:pt idx="272">
                  <c:v>1275000000</c:v>
                </c:pt>
                <c:pt idx="273">
                  <c:v>1275000000</c:v>
                </c:pt>
                <c:pt idx="274">
                  <c:v>1275000000</c:v>
                </c:pt>
                <c:pt idx="275">
                  <c:v>1275000000</c:v>
                </c:pt>
                <c:pt idx="276">
                  <c:v>1275000000</c:v>
                </c:pt>
                <c:pt idx="277">
                  <c:v>1275000000</c:v>
                </c:pt>
                <c:pt idx="278">
                  <c:v>1275000000</c:v>
                </c:pt>
                <c:pt idx="279">
                  <c:v>1275000000</c:v>
                </c:pt>
                <c:pt idx="280">
                  <c:v>1275000000</c:v>
                </c:pt>
                <c:pt idx="281">
                  <c:v>1275000000</c:v>
                </c:pt>
                <c:pt idx="282">
                  <c:v>1275000000</c:v>
                </c:pt>
                <c:pt idx="283">
                  <c:v>1275000000</c:v>
                </c:pt>
                <c:pt idx="284">
                  <c:v>1275000000</c:v>
                </c:pt>
                <c:pt idx="285">
                  <c:v>1275000000</c:v>
                </c:pt>
                <c:pt idx="286">
                  <c:v>1275000000</c:v>
                </c:pt>
                <c:pt idx="287">
                  <c:v>1275000000</c:v>
                </c:pt>
                <c:pt idx="288">
                  <c:v>1275000000</c:v>
                </c:pt>
                <c:pt idx="289">
                  <c:v>1275000000</c:v>
                </c:pt>
                <c:pt idx="290">
                  <c:v>1275000000</c:v>
                </c:pt>
                <c:pt idx="291">
                  <c:v>1275000000</c:v>
                </c:pt>
                <c:pt idx="292">
                  <c:v>1275000000</c:v>
                </c:pt>
                <c:pt idx="293">
                  <c:v>1275000000</c:v>
                </c:pt>
                <c:pt idx="294">
                  <c:v>1275000000</c:v>
                </c:pt>
                <c:pt idx="295">
                  <c:v>1275000000</c:v>
                </c:pt>
                <c:pt idx="296">
                  <c:v>1275000000</c:v>
                </c:pt>
                <c:pt idx="297">
                  <c:v>1275000000</c:v>
                </c:pt>
                <c:pt idx="298">
                  <c:v>1275000000</c:v>
                </c:pt>
                <c:pt idx="299">
                  <c:v>1275000000</c:v>
                </c:pt>
                <c:pt idx="300">
                  <c:v>1275000000</c:v>
                </c:pt>
                <c:pt idx="301">
                  <c:v>1275000000</c:v>
                </c:pt>
                <c:pt idx="302">
                  <c:v>1275000000</c:v>
                </c:pt>
                <c:pt idx="303">
                  <c:v>1275000000</c:v>
                </c:pt>
                <c:pt idx="304">
                  <c:v>1275000000</c:v>
                </c:pt>
                <c:pt idx="305">
                  <c:v>1275000000</c:v>
                </c:pt>
                <c:pt idx="306">
                  <c:v>1275000000</c:v>
                </c:pt>
                <c:pt idx="307">
                  <c:v>1275000000</c:v>
                </c:pt>
                <c:pt idx="308">
                  <c:v>1275000000</c:v>
                </c:pt>
                <c:pt idx="309">
                  <c:v>1275000000</c:v>
                </c:pt>
                <c:pt idx="310">
                  <c:v>1275000000</c:v>
                </c:pt>
                <c:pt idx="311">
                  <c:v>1275000000</c:v>
                </c:pt>
                <c:pt idx="312">
                  <c:v>1275000000</c:v>
                </c:pt>
                <c:pt idx="313">
                  <c:v>1275000000</c:v>
                </c:pt>
                <c:pt idx="314">
                  <c:v>1275000000</c:v>
                </c:pt>
                <c:pt idx="315">
                  <c:v>1275000000</c:v>
                </c:pt>
                <c:pt idx="316">
                  <c:v>1275000000</c:v>
                </c:pt>
                <c:pt idx="317">
                  <c:v>1275000000</c:v>
                </c:pt>
                <c:pt idx="318">
                  <c:v>1275000000</c:v>
                </c:pt>
                <c:pt idx="319">
                  <c:v>1275000000</c:v>
                </c:pt>
                <c:pt idx="320">
                  <c:v>1275000000</c:v>
                </c:pt>
                <c:pt idx="321">
                  <c:v>1275000000</c:v>
                </c:pt>
                <c:pt idx="322">
                  <c:v>1275000000</c:v>
                </c:pt>
                <c:pt idx="323">
                  <c:v>1275000000</c:v>
                </c:pt>
                <c:pt idx="324">
                  <c:v>1275000000</c:v>
                </c:pt>
                <c:pt idx="325">
                  <c:v>1275000000</c:v>
                </c:pt>
                <c:pt idx="326">
                  <c:v>1275000000</c:v>
                </c:pt>
                <c:pt idx="327">
                  <c:v>1275000000</c:v>
                </c:pt>
                <c:pt idx="328">
                  <c:v>1275000000</c:v>
                </c:pt>
                <c:pt idx="329">
                  <c:v>1275000000</c:v>
                </c:pt>
                <c:pt idx="330">
                  <c:v>1275000000</c:v>
                </c:pt>
                <c:pt idx="331">
                  <c:v>1275000000</c:v>
                </c:pt>
                <c:pt idx="332">
                  <c:v>1275000000</c:v>
                </c:pt>
                <c:pt idx="333">
                  <c:v>1275000000</c:v>
                </c:pt>
                <c:pt idx="334">
                  <c:v>1275000000</c:v>
                </c:pt>
                <c:pt idx="335">
                  <c:v>1275000000</c:v>
                </c:pt>
                <c:pt idx="336">
                  <c:v>1275000000</c:v>
                </c:pt>
                <c:pt idx="337">
                  <c:v>1275000000</c:v>
                </c:pt>
                <c:pt idx="338">
                  <c:v>1275000000</c:v>
                </c:pt>
                <c:pt idx="339">
                  <c:v>1275000000</c:v>
                </c:pt>
                <c:pt idx="340">
                  <c:v>1275000000</c:v>
                </c:pt>
                <c:pt idx="341">
                  <c:v>1275000000</c:v>
                </c:pt>
                <c:pt idx="342">
                  <c:v>1275000000</c:v>
                </c:pt>
                <c:pt idx="343">
                  <c:v>1275000000</c:v>
                </c:pt>
                <c:pt idx="344">
                  <c:v>1275000000</c:v>
                </c:pt>
                <c:pt idx="345">
                  <c:v>1275000000</c:v>
                </c:pt>
                <c:pt idx="346">
                  <c:v>1275000000</c:v>
                </c:pt>
                <c:pt idx="347">
                  <c:v>1275000000</c:v>
                </c:pt>
                <c:pt idx="348">
                  <c:v>1275000000</c:v>
                </c:pt>
                <c:pt idx="349">
                  <c:v>1275000000</c:v>
                </c:pt>
                <c:pt idx="350">
                  <c:v>1275000000</c:v>
                </c:pt>
                <c:pt idx="351">
                  <c:v>1275000000</c:v>
                </c:pt>
                <c:pt idx="352">
                  <c:v>1275000000</c:v>
                </c:pt>
                <c:pt idx="353">
                  <c:v>1275000000</c:v>
                </c:pt>
                <c:pt idx="354">
                  <c:v>1275000000</c:v>
                </c:pt>
                <c:pt idx="355">
                  <c:v>1275000000</c:v>
                </c:pt>
                <c:pt idx="356">
                  <c:v>1275000000</c:v>
                </c:pt>
                <c:pt idx="357">
                  <c:v>1275000000</c:v>
                </c:pt>
                <c:pt idx="358">
                  <c:v>1275000000</c:v>
                </c:pt>
                <c:pt idx="359">
                  <c:v>1275000000</c:v>
                </c:pt>
                <c:pt idx="360">
                  <c:v>1275000000</c:v>
                </c:pt>
                <c:pt idx="361">
                  <c:v>1275000000</c:v>
                </c:pt>
                <c:pt idx="362">
                  <c:v>1275000000</c:v>
                </c:pt>
                <c:pt idx="363">
                  <c:v>1275000000</c:v>
                </c:pt>
                <c:pt idx="364">
                  <c:v>1275000000</c:v>
                </c:pt>
                <c:pt idx="365">
                  <c:v>1275000000</c:v>
                </c:pt>
              </c:numCache>
            </c:numRef>
          </c:val>
          <c:smooth val="0"/>
        </c:ser>
        <c:ser>
          <c:idx val="3"/>
          <c:order val="2"/>
          <c:tx>
            <c:v>Total Debt (inc PFI)</c:v>
          </c:tx>
          <c:spPr>
            <a:ln>
              <a:prstDash val="sysDash"/>
            </a:ln>
          </c:spPr>
          <c:marker>
            <c:symbol val="none"/>
          </c:marker>
          <c:cat>
            <c:numRef>
              <c:f>Data!$A$2:$A$367</c:f>
              <c:numCache>
                <c:formatCode>dd/mm/yy;@</c:formatCode>
                <c:ptCount val="366"/>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pt idx="91">
                  <c:v>43282</c:v>
                </c:pt>
                <c:pt idx="92">
                  <c:v>43283</c:v>
                </c:pt>
                <c:pt idx="93">
                  <c:v>43284</c:v>
                </c:pt>
                <c:pt idx="94">
                  <c:v>43285</c:v>
                </c:pt>
                <c:pt idx="95">
                  <c:v>43286</c:v>
                </c:pt>
                <c:pt idx="96">
                  <c:v>43287</c:v>
                </c:pt>
                <c:pt idx="97">
                  <c:v>43288</c:v>
                </c:pt>
                <c:pt idx="98">
                  <c:v>43289</c:v>
                </c:pt>
                <c:pt idx="99">
                  <c:v>43290</c:v>
                </c:pt>
                <c:pt idx="100">
                  <c:v>43291</c:v>
                </c:pt>
                <c:pt idx="101">
                  <c:v>43292</c:v>
                </c:pt>
                <c:pt idx="102">
                  <c:v>43293</c:v>
                </c:pt>
                <c:pt idx="103">
                  <c:v>43294</c:v>
                </c:pt>
                <c:pt idx="104">
                  <c:v>43295</c:v>
                </c:pt>
                <c:pt idx="105">
                  <c:v>43296</c:v>
                </c:pt>
                <c:pt idx="106">
                  <c:v>43297</c:v>
                </c:pt>
                <c:pt idx="107">
                  <c:v>43298</c:v>
                </c:pt>
                <c:pt idx="108">
                  <c:v>43299</c:v>
                </c:pt>
                <c:pt idx="109">
                  <c:v>43300</c:v>
                </c:pt>
                <c:pt idx="110">
                  <c:v>43301</c:v>
                </c:pt>
                <c:pt idx="111">
                  <c:v>43302</c:v>
                </c:pt>
                <c:pt idx="112">
                  <c:v>43303</c:v>
                </c:pt>
                <c:pt idx="113">
                  <c:v>43304</c:v>
                </c:pt>
                <c:pt idx="114">
                  <c:v>43305</c:v>
                </c:pt>
                <c:pt idx="115">
                  <c:v>43306</c:v>
                </c:pt>
                <c:pt idx="116">
                  <c:v>43307</c:v>
                </c:pt>
                <c:pt idx="117">
                  <c:v>43308</c:v>
                </c:pt>
                <c:pt idx="118">
                  <c:v>43309</c:v>
                </c:pt>
                <c:pt idx="119">
                  <c:v>43310</c:v>
                </c:pt>
                <c:pt idx="120">
                  <c:v>43311</c:v>
                </c:pt>
                <c:pt idx="121">
                  <c:v>43312</c:v>
                </c:pt>
                <c:pt idx="122">
                  <c:v>43313</c:v>
                </c:pt>
                <c:pt idx="123">
                  <c:v>43314</c:v>
                </c:pt>
                <c:pt idx="124">
                  <c:v>43315</c:v>
                </c:pt>
                <c:pt idx="125">
                  <c:v>43316</c:v>
                </c:pt>
                <c:pt idx="126">
                  <c:v>43317</c:v>
                </c:pt>
                <c:pt idx="127">
                  <c:v>43318</c:v>
                </c:pt>
                <c:pt idx="128">
                  <c:v>43319</c:v>
                </c:pt>
                <c:pt idx="129">
                  <c:v>43320</c:v>
                </c:pt>
                <c:pt idx="130">
                  <c:v>43321</c:v>
                </c:pt>
                <c:pt idx="131">
                  <c:v>43322</c:v>
                </c:pt>
                <c:pt idx="132">
                  <c:v>43323</c:v>
                </c:pt>
                <c:pt idx="133">
                  <c:v>43324</c:v>
                </c:pt>
                <c:pt idx="134">
                  <c:v>43325</c:v>
                </c:pt>
                <c:pt idx="135">
                  <c:v>43326</c:v>
                </c:pt>
                <c:pt idx="136">
                  <c:v>43327</c:v>
                </c:pt>
                <c:pt idx="137">
                  <c:v>43328</c:v>
                </c:pt>
                <c:pt idx="138">
                  <c:v>43329</c:v>
                </c:pt>
                <c:pt idx="139">
                  <c:v>43330</c:v>
                </c:pt>
                <c:pt idx="140">
                  <c:v>43331</c:v>
                </c:pt>
                <c:pt idx="141">
                  <c:v>43332</c:v>
                </c:pt>
                <c:pt idx="142">
                  <c:v>43333</c:v>
                </c:pt>
                <c:pt idx="143">
                  <c:v>43334</c:v>
                </c:pt>
                <c:pt idx="144">
                  <c:v>43335</c:v>
                </c:pt>
                <c:pt idx="145">
                  <c:v>43336</c:v>
                </c:pt>
                <c:pt idx="146">
                  <c:v>43337</c:v>
                </c:pt>
                <c:pt idx="147">
                  <c:v>43338</c:v>
                </c:pt>
                <c:pt idx="148">
                  <c:v>43339</c:v>
                </c:pt>
                <c:pt idx="149">
                  <c:v>43340</c:v>
                </c:pt>
                <c:pt idx="150">
                  <c:v>43341</c:v>
                </c:pt>
                <c:pt idx="151">
                  <c:v>43342</c:v>
                </c:pt>
                <c:pt idx="152">
                  <c:v>43343</c:v>
                </c:pt>
                <c:pt idx="153">
                  <c:v>43344</c:v>
                </c:pt>
                <c:pt idx="154">
                  <c:v>43345</c:v>
                </c:pt>
                <c:pt idx="155">
                  <c:v>43346</c:v>
                </c:pt>
                <c:pt idx="156">
                  <c:v>43347</c:v>
                </c:pt>
                <c:pt idx="157">
                  <c:v>43348</c:v>
                </c:pt>
                <c:pt idx="158">
                  <c:v>43349</c:v>
                </c:pt>
                <c:pt idx="159">
                  <c:v>43350</c:v>
                </c:pt>
                <c:pt idx="160">
                  <c:v>43351</c:v>
                </c:pt>
                <c:pt idx="161">
                  <c:v>43352</c:v>
                </c:pt>
                <c:pt idx="162">
                  <c:v>43353</c:v>
                </c:pt>
                <c:pt idx="163">
                  <c:v>43354</c:v>
                </c:pt>
                <c:pt idx="164">
                  <c:v>43355</c:v>
                </c:pt>
                <c:pt idx="165">
                  <c:v>43356</c:v>
                </c:pt>
                <c:pt idx="166">
                  <c:v>43357</c:v>
                </c:pt>
                <c:pt idx="167">
                  <c:v>43358</c:v>
                </c:pt>
                <c:pt idx="168">
                  <c:v>43359</c:v>
                </c:pt>
                <c:pt idx="169">
                  <c:v>43360</c:v>
                </c:pt>
                <c:pt idx="170">
                  <c:v>43361</c:v>
                </c:pt>
                <c:pt idx="171">
                  <c:v>43362</c:v>
                </c:pt>
                <c:pt idx="172">
                  <c:v>43363</c:v>
                </c:pt>
                <c:pt idx="173">
                  <c:v>43364</c:v>
                </c:pt>
                <c:pt idx="174">
                  <c:v>43365</c:v>
                </c:pt>
                <c:pt idx="175">
                  <c:v>43366</c:v>
                </c:pt>
                <c:pt idx="176">
                  <c:v>43367</c:v>
                </c:pt>
                <c:pt idx="177">
                  <c:v>43368</c:v>
                </c:pt>
                <c:pt idx="178">
                  <c:v>43369</c:v>
                </c:pt>
                <c:pt idx="179">
                  <c:v>43370</c:v>
                </c:pt>
                <c:pt idx="180">
                  <c:v>43371</c:v>
                </c:pt>
                <c:pt idx="181">
                  <c:v>43372</c:v>
                </c:pt>
                <c:pt idx="182">
                  <c:v>43373</c:v>
                </c:pt>
                <c:pt idx="183">
                  <c:v>43374</c:v>
                </c:pt>
                <c:pt idx="184">
                  <c:v>43375</c:v>
                </c:pt>
                <c:pt idx="185">
                  <c:v>43376</c:v>
                </c:pt>
                <c:pt idx="186">
                  <c:v>43377</c:v>
                </c:pt>
                <c:pt idx="187">
                  <c:v>43378</c:v>
                </c:pt>
                <c:pt idx="188">
                  <c:v>43379</c:v>
                </c:pt>
                <c:pt idx="189">
                  <c:v>43380</c:v>
                </c:pt>
                <c:pt idx="190">
                  <c:v>43381</c:v>
                </c:pt>
                <c:pt idx="191">
                  <c:v>43382</c:v>
                </c:pt>
                <c:pt idx="192">
                  <c:v>43383</c:v>
                </c:pt>
                <c:pt idx="193">
                  <c:v>43384</c:v>
                </c:pt>
                <c:pt idx="194">
                  <c:v>43385</c:v>
                </c:pt>
                <c:pt idx="195">
                  <c:v>43386</c:v>
                </c:pt>
                <c:pt idx="196">
                  <c:v>43387</c:v>
                </c:pt>
                <c:pt idx="197">
                  <c:v>43388</c:v>
                </c:pt>
                <c:pt idx="198">
                  <c:v>43389</c:v>
                </c:pt>
                <c:pt idx="199">
                  <c:v>43390</c:v>
                </c:pt>
                <c:pt idx="200">
                  <c:v>43391</c:v>
                </c:pt>
                <c:pt idx="201">
                  <c:v>43392</c:v>
                </c:pt>
                <c:pt idx="202">
                  <c:v>43393</c:v>
                </c:pt>
                <c:pt idx="203">
                  <c:v>43394</c:v>
                </c:pt>
                <c:pt idx="204">
                  <c:v>43395</c:v>
                </c:pt>
                <c:pt idx="205">
                  <c:v>43396</c:v>
                </c:pt>
                <c:pt idx="206">
                  <c:v>43397</c:v>
                </c:pt>
                <c:pt idx="207">
                  <c:v>43398</c:v>
                </c:pt>
                <c:pt idx="208">
                  <c:v>43399</c:v>
                </c:pt>
                <c:pt idx="209">
                  <c:v>43400</c:v>
                </c:pt>
                <c:pt idx="210">
                  <c:v>43401</c:v>
                </c:pt>
                <c:pt idx="211">
                  <c:v>43402</c:v>
                </c:pt>
                <c:pt idx="212">
                  <c:v>43403</c:v>
                </c:pt>
                <c:pt idx="213">
                  <c:v>43404</c:v>
                </c:pt>
                <c:pt idx="214">
                  <c:v>43405</c:v>
                </c:pt>
                <c:pt idx="215">
                  <c:v>43406</c:v>
                </c:pt>
                <c:pt idx="216">
                  <c:v>43407</c:v>
                </c:pt>
                <c:pt idx="217">
                  <c:v>43408</c:v>
                </c:pt>
                <c:pt idx="218">
                  <c:v>43409</c:v>
                </c:pt>
                <c:pt idx="219">
                  <c:v>43410</c:v>
                </c:pt>
                <c:pt idx="220">
                  <c:v>43411</c:v>
                </c:pt>
                <c:pt idx="221">
                  <c:v>43412</c:v>
                </c:pt>
                <c:pt idx="222">
                  <c:v>43413</c:v>
                </c:pt>
                <c:pt idx="223">
                  <c:v>43414</c:v>
                </c:pt>
                <c:pt idx="224">
                  <c:v>43415</c:v>
                </c:pt>
                <c:pt idx="225">
                  <c:v>43416</c:v>
                </c:pt>
                <c:pt idx="226">
                  <c:v>43417</c:v>
                </c:pt>
                <c:pt idx="227">
                  <c:v>43418</c:v>
                </c:pt>
                <c:pt idx="228">
                  <c:v>43419</c:v>
                </c:pt>
                <c:pt idx="229">
                  <c:v>43420</c:v>
                </c:pt>
                <c:pt idx="230">
                  <c:v>43421</c:v>
                </c:pt>
                <c:pt idx="231">
                  <c:v>43422</c:v>
                </c:pt>
                <c:pt idx="232">
                  <c:v>43423</c:v>
                </c:pt>
                <c:pt idx="233">
                  <c:v>43424</c:v>
                </c:pt>
                <c:pt idx="234">
                  <c:v>43425</c:v>
                </c:pt>
                <c:pt idx="235">
                  <c:v>43426</c:v>
                </c:pt>
                <c:pt idx="236">
                  <c:v>43427</c:v>
                </c:pt>
                <c:pt idx="237">
                  <c:v>43428</c:v>
                </c:pt>
                <c:pt idx="238">
                  <c:v>43429</c:v>
                </c:pt>
                <c:pt idx="239">
                  <c:v>43430</c:v>
                </c:pt>
                <c:pt idx="240">
                  <c:v>43431</c:v>
                </c:pt>
                <c:pt idx="241">
                  <c:v>43432</c:v>
                </c:pt>
                <c:pt idx="242">
                  <c:v>43433</c:v>
                </c:pt>
                <c:pt idx="243">
                  <c:v>43434</c:v>
                </c:pt>
                <c:pt idx="244">
                  <c:v>43435</c:v>
                </c:pt>
                <c:pt idx="245">
                  <c:v>43436</c:v>
                </c:pt>
                <c:pt idx="246">
                  <c:v>43437</c:v>
                </c:pt>
                <c:pt idx="247">
                  <c:v>43438</c:v>
                </c:pt>
                <c:pt idx="248">
                  <c:v>43439</c:v>
                </c:pt>
                <c:pt idx="249">
                  <c:v>43440</c:v>
                </c:pt>
                <c:pt idx="250">
                  <c:v>43441</c:v>
                </c:pt>
                <c:pt idx="251">
                  <c:v>43442</c:v>
                </c:pt>
                <c:pt idx="252">
                  <c:v>43443</c:v>
                </c:pt>
                <c:pt idx="253">
                  <c:v>43444</c:v>
                </c:pt>
                <c:pt idx="254">
                  <c:v>43445</c:v>
                </c:pt>
                <c:pt idx="255">
                  <c:v>43446</c:v>
                </c:pt>
                <c:pt idx="256">
                  <c:v>43447</c:v>
                </c:pt>
                <c:pt idx="257">
                  <c:v>43448</c:v>
                </c:pt>
                <c:pt idx="258">
                  <c:v>43449</c:v>
                </c:pt>
                <c:pt idx="259">
                  <c:v>43450</c:v>
                </c:pt>
                <c:pt idx="260">
                  <c:v>43451</c:v>
                </c:pt>
                <c:pt idx="261">
                  <c:v>43452</c:v>
                </c:pt>
                <c:pt idx="262">
                  <c:v>43453</c:v>
                </c:pt>
                <c:pt idx="263">
                  <c:v>43454</c:v>
                </c:pt>
                <c:pt idx="264">
                  <c:v>43455</c:v>
                </c:pt>
                <c:pt idx="265">
                  <c:v>43456</c:v>
                </c:pt>
                <c:pt idx="266">
                  <c:v>43457</c:v>
                </c:pt>
                <c:pt idx="267">
                  <c:v>43458</c:v>
                </c:pt>
                <c:pt idx="268">
                  <c:v>43459</c:v>
                </c:pt>
                <c:pt idx="269">
                  <c:v>43460</c:v>
                </c:pt>
                <c:pt idx="270">
                  <c:v>43461</c:v>
                </c:pt>
                <c:pt idx="271">
                  <c:v>43462</c:v>
                </c:pt>
                <c:pt idx="272">
                  <c:v>43463</c:v>
                </c:pt>
                <c:pt idx="273">
                  <c:v>43464</c:v>
                </c:pt>
                <c:pt idx="274">
                  <c:v>43465</c:v>
                </c:pt>
                <c:pt idx="275">
                  <c:v>43466</c:v>
                </c:pt>
                <c:pt idx="276">
                  <c:v>43467</c:v>
                </c:pt>
                <c:pt idx="277">
                  <c:v>43468</c:v>
                </c:pt>
                <c:pt idx="278">
                  <c:v>43469</c:v>
                </c:pt>
                <c:pt idx="279">
                  <c:v>43470</c:v>
                </c:pt>
                <c:pt idx="280">
                  <c:v>43471</c:v>
                </c:pt>
                <c:pt idx="281">
                  <c:v>43472</c:v>
                </c:pt>
                <c:pt idx="282">
                  <c:v>43473</c:v>
                </c:pt>
                <c:pt idx="283">
                  <c:v>43474</c:v>
                </c:pt>
                <c:pt idx="284">
                  <c:v>43475</c:v>
                </c:pt>
                <c:pt idx="285">
                  <c:v>43476</c:v>
                </c:pt>
                <c:pt idx="286">
                  <c:v>43477</c:v>
                </c:pt>
                <c:pt idx="287">
                  <c:v>43478</c:v>
                </c:pt>
                <c:pt idx="288">
                  <c:v>43479</c:v>
                </c:pt>
                <c:pt idx="289">
                  <c:v>43480</c:v>
                </c:pt>
                <c:pt idx="290">
                  <c:v>43481</c:v>
                </c:pt>
                <c:pt idx="291">
                  <c:v>43482</c:v>
                </c:pt>
                <c:pt idx="292">
                  <c:v>43483</c:v>
                </c:pt>
                <c:pt idx="293">
                  <c:v>43484</c:v>
                </c:pt>
                <c:pt idx="294">
                  <c:v>43485</c:v>
                </c:pt>
                <c:pt idx="295">
                  <c:v>43486</c:v>
                </c:pt>
                <c:pt idx="296">
                  <c:v>43487</c:v>
                </c:pt>
                <c:pt idx="297">
                  <c:v>43488</c:v>
                </c:pt>
                <c:pt idx="298">
                  <c:v>43489</c:v>
                </c:pt>
                <c:pt idx="299">
                  <c:v>43490</c:v>
                </c:pt>
                <c:pt idx="300">
                  <c:v>43491</c:v>
                </c:pt>
                <c:pt idx="301">
                  <c:v>43492</c:v>
                </c:pt>
                <c:pt idx="302">
                  <c:v>43493</c:v>
                </c:pt>
                <c:pt idx="303">
                  <c:v>43494</c:v>
                </c:pt>
                <c:pt idx="304">
                  <c:v>43495</c:v>
                </c:pt>
                <c:pt idx="305">
                  <c:v>43496</c:v>
                </c:pt>
                <c:pt idx="306">
                  <c:v>43497</c:v>
                </c:pt>
                <c:pt idx="307">
                  <c:v>43498</c:v>
                </c:pt>
                <c:pt idx="308">
                  <c:v>43499</c:v>
                </c:pt>
                <c:pt idx="309">
                  <c:v>43500</c:v>
                </c:pt>
                <c:pt idx="310">
                  <c:v>43501</c:v>
                </c:pt>
                <c:pt idx="311">
                  <c:v>43502</c:v>
                </c:pt>
                <c:pt idx="312">
                  <c:v>43503</c:v>
                </c:pt>
                <c:pt idx="313">
                  <c:v>43504</c:v>
                </c:pt>
                <c:pt idx="314">
                  <c:v>43505</c:v>
                </c:pt>
                <c:pt idx="315">
                  <c:v>43506</c:v>
                </c:pt>
                <c:pt idx="316">
                  <c:v>43507</c:v>
                </c:pt>
                <c:pt idx="317">
                  <c:v>43508</c:v>
                </c:pt>
                <c:pt idx="318">
                  <c:v>43509</c:v>
                </c:pt>
                <c:pt idx="319">
                  <c:v>43510</c:v>
                </c:pt>
                <c:pt idx="320">
                  <c:v>43511</c:v>
                </c:pt>
                <c:pt idx="321">
                  <c:v>43512</c:v>
                </c:pt>
                <c:pt idx="322">
                  <c:v>43513</c:v>
                </c:pt>
                <c:pt idx="323">
                  <c:v>43514</c:v>
                </c:pt>
                <c:pt idx="324">
                  <c:v>43515</c:v>
                </c:pt>
                <c:pt idx="325">
                  <c:v>43516</c:v>
                </c:pt>
                <c:pt idx="326">
                  <c:v>43517</c:v>
                </c:pt>
                <c:pt idx="327">
                  <c:v>43518</c:v>
                </c:pt>
                <c:pt idx="328">
                  <c:v>43519</c:v>
                </c:pt>
                <c:pt idx="329">
                  <c:v>43520</c:v>
                </c:pt>
                <c:pt idx="330">
                  <c:v>43521</c:v>
                </c:pt>
                <c:pt idx="331">
                  <c:v>43522</c:v>
                </c:pt>
                <c:pt idx="332">
                  <c:v>43523</c:v>
                </c:pt>
                <c:pt idx="333">
                  <c:v>43524</c:v>
                </c:pt>
                <c:pt idx="334">
                  <c:v>43525</c:v>
                </c:pt>
                <c:pt idx="335">
                  <c:v>43526</c:v>
                </c:pt>
                <c:pt idx="336">
                  <c:v>43527</c:v>
                </c:pt>
                <c:pt idx="337">
                  <c:v>43528</c:v>
                </c:pt>
                <c:pt idx="338">
                  <c:v>43529</c:v>
                </c:pt>
                <c:pt idx="339">
                  <c:v>43530</c:v>
                </c:pt>
                <c:pt idx="340">
                  <c:v>43531</c:v>
                </c:pt>
                <c:pt idx="341">
                  <c:v>43532</c:v>
                </c:pt>
                <c:pt idx="342">
                  <c:v>43533</c:v>
                </c:pt>
                <c:pt idx="343">
                  <c:v>43534</c:v>
                </c:pt>
                <c:pt idx="344">
                  <c:v>43535</c:v>
                </c:pt>
                <c:pt idx="345">
                  <c:v>43536</c:v>
                </c:pt>
                <c:pt idx="346">
                  <c:v>43537</c:v>
                </c:pt>
                <c:pt idx="347">
                  <c:v>43538</c:v>
                </c:pt>
                <c:pt idx="348">
                  <c:v>43539</c:v>
                </c:pt>
                <c:pt idx="349">
                  <c:v>43540</c:v>
                </c:pt>
                <c:pt idx="350">
                  <c:v>43541</c:v>
                </c:pt>
                <c:pt idx="351">
                  <c:v>43542</c:v>
                </c:pt>
                <c:pt idx="352">
                  <c:v>43543</c:v>
                </c:pt>
                <c:pt idx="353">
                  <c:v>43544</c:v>
                </c:pt>
                <c:pt idx="354">
                  <c:v>43545</c:v>
                </c:pt>
                <c:pt idx="355">
                  <c:v>43546</c:v>
                </c:pt>
                <c:pt idx="356">
                  <c:v>43547</c:v>
                </c:pt>
                <c:pt idx="357">
                  <c:v>43548</c:v>
                </c:pt>
                <c:pt idx="358">
                  <c:v>43549</c:v>
                </c:pt>
                <c:pt idx="359">
                  <c:v>43550</c:v>
                </c:pt>
                <c:pt idx="360">
                  <c:v>43551</c:v>
                </c:pt>
                <c:pt idx="361">
                  <c:v>43552</c:v>
                </c:pt>
                <c:pt idx="362">
                  <c:v>43553</c:v>
                </c:pt>
                <c:pt idx="363">
                  <c:v>43554</c:v>
                </c:pt>
                <c:pt idx="364">
                  <c:v>43555</c:v>
                </c:pt>
                <c:pt idx="365">
                  <c:v>43556</c:v>
                </c:pt>
              </c:numCache>
            </c:numRef>
          </c:cat>
          <c:val>
            <c:numRef>
              <c:f>Data!$G$2:$G$367</c:f>
              <c:numCache>
                <c:formatCode>#,##0</c:formatCode>
                <c:ptCount val="366"/>
                <c:pt idx="0">
                  <c:v>1106920639.4499989</c:v>
                </c:pt>
                <c:pt idx="1">
                  <c:v>1106920639.4499989</c:v>
                </c:pt>
                <c:pt idx="2">
                  <c:v>1103540639.4499989</c:v>
                </c:pt>
                <c:pt idx="3">
                  <c:v>1098890639.4499989</c:v>
                </c:pt>
                <c:pt idx="4">
                  <c:v>1103265639.4099989</c:v>
                </c:pt>
                <c:pt idx="5">
                  <c:v>1081265639.4099989</c:v>
                </c:pt>
                <c:pt idx="6">
                  <c:v>1081265639.4099989</c:v>
                </c:pt>
                <c:pt idx="7">
                  <c:v>1081265639.4099989</c:v>
                </c:pt>
                <c:pt idx="8">
                  <c:v>1096160639.4099989</c:v>
                </c:pt>
                <c:pt idx="9">
                  <c:v>1094115639.4099989</c:v>
                </c:pt>
                <c:pt idx="10">
                  <c:v>1094040639.4099989</c:v>
                </c:pt>
                <c:pt idx="11">
                  <c:v>1092735639.4099989</c:v>
                </c:pt>
                <c:pt idx="12">
                  <c:v>1091275639.4099989</c:v>
                </c:pt>
                <c:pt idx="13">
                  <c:v>1091275639.4099989</c:v>
                </c:pt>
                <c:pt idx="14">
                  <c:v>1091275639.4099989</c:v>
                </c:pt>
                <c:pt idx="15">
                  <c:v>1099895639.4099989</c:v>
                </c:pt>
                <c:pt idx="16">
                  <c:v>1113905639.4099989</c:v>
                </c:pt>
                <c:pt idx="17">
                  <c:v>1113715639.4099989</c:v>
                </c:pt>
                <c:pt idx="18">
                  <c:v>1119495639.4099989</c:v>
                </c:pt>
                <c:pt idx="19">
                  <c:v>1120290639.4099989</c:v>
                </c:pt>
                <c:pt idx="20">
                  <c:v>1120290639.4099989</c:v>
                </c:pt>
                <c:pt idx="21">
                  <c:v>1120290639.4099989</c:v>
                </c:pt>
                <c:pt idx="22">
                  <c:v>1138690639.4099989</c:v>
                </c:pt>
                <c:pt idx="23">
                  <c:v>1136875639.4099989</c:v>
                </c:pt>
                <c:pt idx="24">
                  <c:v>1145250639.4099989</c:v>
                </c:pt>
                <c:pt idx="25">
                  <c:v>1148160639.4099989</c:v>
                </c:pt>
                <c:pt idx="26">
                  <c:v>1150250639.4099989</c:v>
                </c:pt>
                <c:pt idx="27">
                  <c:v>1150250639.4099989</c:v>
                </c:pt>
                <c:pt idx="28">
                  <c:v>1150250639.4099989</c:v>
                </c:pt>
                <c:pt idx="29">
                  <c:v>1150470639.4099989</c:v>
                </c:pt>
                <c:pt idx="30">
                  <c:v>1164685639.4099989</c:v>
                </c:pt>
                <c:pt idx="31">
                  <c:v>1167930639.4099989</c:v>
                </c:pt>
                <c:pt idx="32">
                  <c:v>1165400639.4099989</c:v>
                </c:pt>
                <c:pt idx="33">
                  <c:v>1168130639.4099989</c:v>
                </c:pt>
                <c:pt idx="34">
                  <c:v>1168130639.4099989</c:v>
                </c:pt>
                <c:pt idx="35">
                  <c:v>1168130639.4099989</c:v>
                </c:pt>
                <c:pt idx="36">
                  <c:v>1168130639.4099989</c:v>
                </c:pt>
                <c:pt idx="37">
                  <c:v>1190445639.4099989</c:v>
                </c:pt>
                <c:pt idx="38">
                  <c:v>1189510639.4099989</c:v>
                </c:pt>
                <c:pt idx="39">
                  <c:v>1194075639.4099989</c:v>
                </c:pt>
                <c:pt idx="40">
                  <c:v>1188965639.4099989</c:v>
                </c:pt>
                <c:pt idx="41">
                  <c:v>1188965639.4099989</c:v>
                </c:pt>
                <c:pt idx="42">
                  <c:v>1188965639.4099989</c:v>
                </c:pt>
                <c:pt idx="43">
                  <c:v>1193420639.4099989</c:v>
                </c:pt>
                <c:pt idx="44">
                  <c:v>1193930639.4099989</c:v>
                </c:pt>
                <c:pt idx="45">
                  <c:v>1192680639.4099989</c:v>
                </c:pt>
                <c:pt idx="46">
                  <c:v>1191570639.4099989</c:v>
                </c:pt>
                <c:pt idx="47">
                  <c:v>1195370639.4099989</c:v>
                </c:pt>
                <c:pt idx="48">
                  <c:v>1195370639.4099989</c:v>
                </c:pt>
                <c:pt idx="49">
                  <c:v>1195370639.4099989</c:v>
                </c:pt>
                <c:pt idx="50">
                  <c:v>1194225639.4099989</c:v>
                </c:pt>
                <c:pt idx="51">
                  <c:v>1186990639.4099989</c:v>
                </c:pt>
                <c:pt idx="52">
                  <c:v>1193225639.4099989</c:v>
                </c:pt>
                <c:pt idx="53">
                  <c:v>1191420639.4099989</c:v>
                </c:pt>
                <c:pt idx="54">
                  <c:v>1179320639.4099989</c:v>
                </c:pt>
                <c:pt idx="55">
                  <c:v>1179320639.4099989</c:v>
                </c:pt>
                <c:pt idx="56">
                  <c:v>1179320639.4099989</c:v>
                </c:pt>
                <c:pt idx="57">
                  <c:v>1179320639.4099989</c:v>
                </c:pt>
                <c:pt idx="58">
                  <c:v>1174160639.4099989</c:v>
                </c:pt>
                <c:pt idx="59">
                  <c:v>1175250639.4099989</c:v>
                </c:pt>
                <c:pt idx="60">
                  <c:v>1170540639.4099989</c:v>
                </c:pt>
                <c:pt idx="61">
                  <c:v>1158185639.4099989</c:v>
                </c:pt>
                <c:pt idx="62">
                  <c:v>1158185639.4099989</c:v>
                </c:pt>
                <c:pt idx="63">
                  <c:v>1158185639.4099989</c:v>
                </c:pt>
                <c:pt idx="64">
                  <c:v>1159360639.4099989</c:v>
                </c:pt>
                <c:pt idx="65">
                  <c:v>1153810639.4099989</c:v>
                </c:pt>
                <c:pt idx="66">
                  <c:v>1153785639.4099989</c:v>
                </c:pt>
                <c:pt idx="67">
                  <c:v>1167975639.4099989</c:v>
                </c:pt>
                <c:pt idx="68">
                  <c:v>1167240639.4099989</c:v>
                </c:pt>
                <c:pt idx="69">
                  <c:v>1167240639.4099989</c:v>
                </c:pt>
                <c:pt idx="70">
                  <c:v>1167240639.4099989</c:v>
                </c:pt>
                <c:pt idx="71">
                  <c:v>1161960639.4099989</c:v>
                </c:pt>
                <c:pt idx="72">
                  <c:v>1162720639.4099989</c:v>
                </c:pt>
                <c:pt idx="73">
                  <c:v>1174510639.4099989</c:v>
                </c:pt>
                <c:pt idx="74">
                  <c:v>1176440639.4099989</c:v>
                </c:pt>
                <c:pt idx="75">
                  <c:v>1190955639.4099989</c:v>
                </c:pt>
                <c:pt idx="76">
                  <c:v>1190955639.4099989</c:v>
                </c:pt>
                <c:pt idx="77">
                  <c:v>1190955639.4099989</c:v>
                </c:pt>
                <c:pt idx="78">
                  <c:v>1194420639.4099989</c:v>
                </c:pt>
                <c:pt idx="79">
                  <c:v>1189590639.4099989</c:v>
                </c:pt>
                <c:pt idx="80">
                  <c:v>1191070639.4099989</c:v>
                </c:pt>
                <c:pt idx="81">
                  <c:v>1191225639.4099989</c:v>
                </c:pt>
                <c:pt idx="82">
                  <c:v>1185435639.4099989</c:v>
                </c:pt>
                <c:pt idx="83">
                  <c:v>1185435639.4099989</c:v>
                </c:pt>
                <c:pt idx="84">
                  <c:v>1185435639.4099989</c:v>
                </c:pt>
                <c:pt idx="85">
                  <c:v>1180500639.4099989</c:v>
                </c:pt>
                <c:pt idx="86">
                  <c:v>1177425639.4099989</c:v>
                </c:pt>
                <c:pt idx="87">
                  <c:v>1186390639.4099989</c:v>
                </c:pt>
                <c:pt idx="88">
                  <c:v>1175655639.4099989</c:v>
                </c:pt>
                <c:pt idx="89">
                  <c:v>1168085639.4099989</c:v>
                </c:pt>
                <c:pt idx="90">
                  <c:v>1168085639.4099989</c:v>
                </c:pt>
                <c:pt idx="91">
                  <c:v>1168085639.4099989</c:v>
                </c:pt>
                <c:pt idx="92">
                  <c:v>1192180639.4099989</c:v>
                </c:pt>
                <c:pt idx="93">
                  <c:v>1190630639.4099989</c:v>
                </c:pt>
                <c:pt idx="94">
                  <c:v>1196330639.4099989</c:v>
                </c:pt>
                <c:pt idx="95">
                  <c:v>1253035639.4099989</c:v>
                </c:pt>
                <c:pt idx="96">
                  <c:v>1268245639.4099989</c:v>
                </c:pt>
                <c:pt idx="97">
                  <c:v>1268245639.4099989</c:v>
                </c:pt>
                <c:pt idx="98">
                  <c:v>1268245639.4099989</c:v>
                </c:pt>
                <c:pt idx="99">
                  <c:v>1268030639.4099989</c:v>
                </c:pt>
                <c:pt idx="100">
                  <c:v>1267420639.4099989</c:v>
                </c:pt>
                <c:pt idx="101">
                  <c:v>1267340639.4099989</c:v>
                </c:pt>
                <c:pt idx="102">
                  <c:v>1261845639.4099989</c:v>
                </c:pt>
                <c:pt idx="103">
                  <c:v>1261955639.4099989</c:v>
                </c:pt>
                <c:pt idx="104">
                  <c:v>1261955639.4099989</c:v>
                </c:pt>
                <c:pt idx="105">
                  <c:v>1261955639.4099989</c:v>
                </c:pt>
                <c:pt idx="106">
                  <c:v>1262125639.4099989</c:v>
                </c:pt>
                <c:pt idx="107">
                  <c:v>1262820639.4099989</c:v>
                </c:pt>
                <c:pt idx="108">
                  <c:v>1262620639.4099989</c:v>
                </c:pt>
                <c:pt idx="109">
                  <c:v>1263250639.4099989</c:v>
                </c:pt>
                <c:pt idx="110">
                  <c:v>1255515639.4099989</c:v>
                </c:pt>
                <c:pt idx="111">
                  <c:v>1255515639.4099989</c:v>
                </c:pt>
                <c:pt idx="112">
                  <c:v>1255515639.4099989</c:v>
                </c:pt>
                <c:pt idx="113">
                  <c:v>1257560639.4099989</c:v>
                </c:pt>
                <c:pt idx="114">
                  <c:v>1257425639.4099989</c:v>
                </c:pt>
                <c:pt idx="115">
                  <c:v>1258330639.4099989</c:v>
                </c:pt>
                <c:pt idx="116">
                  <c:v>1257070639.4099989</c:v>
                </c:pt>
                <c:pt idx="117">
                  <c:v>1263760639.4099989</c:v>
                </c:pt>
                <c:pt idx="118">
                  <c:v>1263760639.4099989</c:v>
                </c:pt>
                <c:pt idx="119">
                  <c:v>1263760639.4099989</c:v>
                </c:pt>
                <c:pt idx="120">
                  <c:v>1264595639.4099989</c:v>
                </c:pt>
                <c:pt idx="121">
                  <c:v>1263980639.4099989</c:v>
                </c:pt>
                <c:pt idx="122">
                  <c:v>1252845639.4099989</c:v>
                </c:pt>
                <c:pt idx="123">
                  <c:v>1251675639.4099989</c:v>
                </c:pt>
                <c:pt idx="124">
                  <c:v>1255450639.4099989</c:v>
                </c:pt>
                <c:pt idx="125">
                  <c:v>1255450639.4099989</c:v>
                </c:pt>
                <c:pt idx="126">
                  <c:v>1255450639.4099989</c:v>
                </c:pt>
                <c:pt idx="127">
                  <c:v>1250395639.4099989</c:v>
                </c:pt>
                <c:pt idx="128">
                  <c:v>1265055639.4099989</c:v>
                </c:pt>
                <c:pt idx="129">
                  <c:v>1268220639.4099989</c:v>
                </c:pt>
                <c:pt idx="130">
                  <c:v>1268135639.4099989</c:v>
                </c:pt>
                <c:pt idx="131">
                  <c:v>1267560639.4099989</c:v>
                </c:pt>
                <c:pt idx="132">
                  <c:v>1267560639.4099989</c:v>
                </c:pt>
                <c:pt idx="133">
                  <c:v>1267560639.4099989</c:v>
                </c:pt>
                <c:pt idx="134">
                  <c:v>1262250639.4099989</c:v>
                </c:pt>
                <c:pt idx="135">
                  <c:v>1261760639.4099989</c:v>
                </c:pt>
                <c:pt idx="136">
                  <c:v>1236860639.4099989</c:v>
                </c:pt>
                <c:pt idx="137">
                  <c:v>1236505639.4099989</c:v>
                </c:pt>
                <c:pt idx="138">
                  <c:v>1234960639.4099989</c:v>
                </c:pt>
                <c:pt idx="139">
                  <c:v>1234960639.4099989</c:v>
                </c:pt>
                <c:pt idx="140">
                  <c:v>1234960639.4099989</c:v>
                </c:pt>
                <c:pt idx="141">
                  <c:v>1236575639.4099989</c:v>
                </c:pt>
                <c:pt idx="142">
                  <c:v>1235945639.4099989</c:v>
                </c:pt>
                <c:pt idx="143">
                  <c:v>1230720639.4099989</c:v>
                </c:pt>
                <c:pt idx="144">
                  <c:v>1231845639.4099989</c:v>
                </c:pt>
                <c:pt idx="145">
                  <c:v>1224295639.4099989</c:v>
                </c:pt>
                <c:pt idx="146">
                  <c:v>1224295639.4099989</c:v>
                </c:pt>
                <c:pt idx="147">
                  <c:v>1224295639.4099989</c:v>
                </c:pt>
                <c:pt idx="148">
                  <c:v>1224295639.4099989</c:v>
                </c:pt>
                <c:pt idx="149">
                  <c:v>1214025639.4099989</c:v>
                </c:pt>
                <c:pt idx="150">
                  <c:v>1213560639.4099989</c:v>
                </c:pt>
                <c:pt idx="151">
                  <c:v>1216660639.4099989</c:v>
                </c:pt>
                <c:pt idx="152">
                  <c:v>1210730639.4099989</c:v>
                </c:pt>
                <c:pt idx="153">
                  <c:v>1210730639.4099989</c:v>
                </c:pt>
                <c:pt idx="154">
                  <c:v>1210730639.4099989</c:v>
                </c:pt>
                <c:pt idx="155">
                  <c:v>1221405639.4099989</c:v>
                </c:pt>
                <c:pt idx="156">
                  <c:v>1220690639.4099989</c:v>
                </c:pt>
                <c:pt idx="157">
                  <c:v>1223420639.4099989</c:v>
                </c:pt>
                <c:pt idx="158">
                  <c:v>1223775639.4099989</c:v>
                </c:pt>
                <c:pt idx="159">
                  <c:v>1266620639.4099989</c:v>
                </c:pt>
                <c:pt idx="160">
                  <c:v>1266620639.4099989</c:v>
                </c:pt>
                <c:pt idx="161">
                  <c:v>1266620639.4099989</c:v>
                </c:pt>
                <c:pt idx="162">
                  <c:v>1266550639.4099989</c:v>
                </c:pt>
                <c:pt idx="163">
                  <c:v>1265435639.4099989</c:v>
                </c:pt>
                <c:pt idx="164">
                  <c:v>1260870639.4099989</c:v>
                </c:pt>
                <c:pt idx="165">
                  <c:v>1256305639.4099989</c:v>
                </c:pt>
                <c:pt idx="166">
                  <c:v>1255315639.4099989</c:v>
                </c:pt>
                <c:pt idx="167">
                  <c:v>1255315639.4099989</c:v>
                </c:pt>
                <c:pt idx="168">
                  <c:v>1255315639.4099989</c:v>
                </c:pt>
                <c:pt idx="169">
                  <c:v>1259100639.4099989</c:v>
                </c:pt>
                <c:pt idx="170">
                  <c:v>1258685639.4099989</c:v>
                </c:pt>
                <c:pt idx="171">
                  <c:v>1259140639.4099989</c:v>
                </c:pt>
                <c:pt idx="172">
                  <c:v>1259015639.4099989</c:v>
                </c:pt>
                <c:pt idx="173">
                  <c:v>1252570639.4099989</c:v>
                </c:pt>
                <c:pt idx="174">
                  <c:v>1252570639.4099989</c:v>
                </c:pt>
                <c:pt idx="175">
                  <c:v>1252570639.4099989</c:v>
                </c:pt>
                <c:pt idx="176">
                  <c:v>1248380639.4099989</c:v>
                </c:pt>
                <c:pt idx="177">
                  <c:v>1252105639.4099989</c:v>
                </c:pt>
                <c:pt idx="178">
                  <c:v>1251990639.4099989</c:v>
                </c:pt>
                <c:pt idx="179">
                  <c:v>1251170639.4099989</c:v>
                </c:pt>
                <c:pt idx="180">
                  <c:v>1264285639.4099989</c:v>
                </c:pt>
                <c:pt idx="181">
                  <c:v>1264285639.4099989</c:v>
                </c:pt>
                <c:pt idx="182">
                  <c:v>1264285639.4099989</c:v>
                </c:pt>
                <c:pt idx="183">
                  <c:v>1260200639.4099989</c:v>
                </c:pt>
                <c:pt idx="184">
                  <c:v>1257115639.4099989</c:v>
                </c:pt>
                <c:pt idx="185">
                  <c:v>1257115639.4099989</c:v>
                </c:pt>
                <c:pt idx="186">
                  <c:v>1255115639.4099989</c:v>
                </c:pt>
                <c:pt idx="187">
                  <c:v>1235115639.4099989</c:v>
                </c:pt>
                <c:pt idx="188">
                  <c:v>1235115639.4099989</c:v>
                </c:pt>
                <c:pt idx="189">
                  <c:v>1235115639.4099989</c:v>
                </c:pt>
                <c:pt idx="190">
                  <c:v>1235115639.4099989</c:v>
                </c:pt>
                <c:pt idx="191">
                  <c:v>1235115639.4099989</c:v>
                </c:pt>
                <c:pt idx="192">
                  <c:v>1235115639.4099989</c:v>
                </c:pt>
                <c:pt idx="193">
                  <c:v>1235115639.4099989</c:v>
                </c:pt>
                <c:pt idx="194">
                  <c:v>1235115639.4099989</c:v>
                </c:pt>
                <c:pt idx="195">
                  <c:v>1235115639.4099989</c:v>
                </c:pt>
                <c:pt idx="196">
                  <c:v>1235115639.4099989</c:v>
                </c:pt>
                <c:pt idx="197">
                  <c:v>1222115639.4099989</c:v>
                </c:pt>
                <c:pt idx="198">
                  <c:v>1220115639.4099989</c:v>
                </c:pt>
                <c:pt idx="199">
                  <c:v>1210115639.4099989</c:v>
                </c:pt>
                <c:pt idx="200">
                  <c:v>1210115639.4099989</c:v>
                </c:pt>
                <c:pt idx="201">
                  <c:v>1207115639.4099989</c:v>
                </c:pt>
                <c:pt idx="202">
                  <c:v>1207115639.4099989</c:v>
                </c:pt>
                <c:pt idx="203">
                  <c:v>1207115639.4099989</c:v>
                </c:pt>
                <c:pt idx="204">
                  <c:v>1207115639.4099989</c:v>
                </c:pt>
                <c:pt idx="205">
                  <c:v>1207115639.4099989</c:v>
                </c:pt>
                <c:pt idx="206">
                  <c:v>1207115639.4099989</c:v>
                </c:pt>
                <c:pt idx="207">
                  <c:v>1207115639.4099989</c:v>
                </c:pt>
                <c:pt idx="208">
                  <c:v>1199615639.4099989</c:v>
                </c:pt>
                <c:pt idx="209">
                  <c:v>1199615639.4099989</c:v>
                </c:pt>
                <c:pt idx="210">
                  <c:v>1199615639.4099989</c:v>
                </c:pt>
                <c:pt idx="211">
                  <c:v>1199615639.4099989</c:v>
                </c:pt>
                <c:pt idx="212">
                  <c:v>1194615639.4099989</c:v>
                </c:pt>
                <c:pt idx="213">
                  <c:v>1183615639.4099989</c:v>
                </c:pt>
                <c:pt idx="214">
                  <c:v>1177615639.4099989</c:v>
                </c:pt>
                <c:pt idx="215">
                  <c:v>1175115639.4099989</c:v>
                </c:pt>
                <c:pt idx="216">
                  <c:v>1175115639.4099989</c:v>
                </c:pt>
                <c:pt idx="217">
                  <c:v>1175115639.4099989</c:v>
                </c:pt>
                <c:pt idx="218">
                  <c:v>1170115639.4099989</c:v>
                </c:pt>
                <c:pt idx="219">
                  <c:v>1168115639.4099989</c:v>
                </c:pt>
                <c:pt idx="220">
                  <c:v>1166115639.4099989</c:v>
                </c:pt>
                <c:pt idx="221">
                  <c:v>1166115639.4099989</c:v>
                </c:pt>
                <c:pt idx="222">
                  <c:v>1166115639.4099989</c:v>
                </c:pt>
                <c:pt idx="223">
                  <c:v>1166115639.4099989</c:v>
                </c:pt>
                <c:pt idx="224">
                  <c:v>1166115639.4099989</c:v>
                </c:pt>
                <c:pt idx="225">
                  <c:v>1141115639.4099989</c:v>
                </c:pt>
                <c:pt idx="226">
                  <c:v>1136115639.4099989</c:v>
                </c:pt>
                <c:pt idx="227">
                  <c:v>1121115639.4099989</c:v>
                </c:pt>
                <c:pt idx="228">
                  <c:v>1116115639.4099989</c:v>
                </c:pt>
                <c:pt idx="229">
                  <c:v>1113115639.4099989</c:v>
                </c:pt>
                <c:pt idx="230">
                  <c:v>1113115639.4099989</c:v>
                </c:pt>
                <c:pt idx="231">
                  <c:v>1113115639.4099989</c:v>
                </c:pt>
                <c:pt idx="232">
                  <c:v>1110115639.4099989</c:v>
                </c:pt>
                <c:pt idx="233">
                  <c:v>1100115639.4099989</c:v>
                </c:pt>
                <c:pt idx="234">
                  <c:v>1100115639.4099989</c:v>
                </c:pt>
                <c:pt idx="235">
                  <c:v>1100115639.4099989</c:v>
                </c:pt>
                <c:pt idx="236">
                  <c:v>1100115639.4099989</c:v>
                </c:pt>
                <c:pt idx="237">
                  <c:v>1100115639.4099989</c:v>
                </c:pt>
                <c:pt idx="238">
                  <c:v>1100115639.4099989</c:v>
                </c:pt>
                <c:pt idx="239">
                  <c:v>1093115639.4099989</c:v>
                </c:pt>
                <c:pt idx="240">
                  <c:v>1093115639.4099989</c:v>
                </c:pt>
                <c:pt idx="241">
                  <c:v>1093115639.4099989</c:v>
                </c:pt>
                <c:pt idx="242">
                  <c:v>1091115639.4099989</c:v>
                </c:pt>
                <c:pt idx="243">
                  <c:v>1089115639.4099989</c:v>
                </c:pt>
                <c:pt idx="244">
                  <c:v>1089115639.4099989</c:v>
                </c:pt>
                <c:pt idx="245">
                  <c:v>1089115639.4099989</c:v>
                </c:pt>
                <c:pt idx="246">
                  <c:v>1084115639.4099989</c:v>
                </c:pt>
                <c:pt idx="247">
                  <c:v>1084115639.4099989</c:v>
                </c:pt>
                <c:pt idx="248">
                  <c:v>1084115639.4099989</c:v>
                </c:pt>
                <c:pt idx="249">
                  <c:v>1074115639.4099989</c:v>
                </c:pt>
                <c:pt idx="250">
                  <c:v>1074115639.4099989</c:v>
                </c:pt>
                <c:pt idx="251">
                  <c:v>1074115639.4099989</c:v>
                </c:pt>
                <c:pt idx="252">
                  <c:v>1074115639.4099989</c:v>
                </c:pt>
                <c:pt idx="253">
                  <c:v>1074115639.4099989</c:v>
                </c:pt>
                <c:pt idx="254">
                  <c:v>1074115639.4099989</c:v>
                </c:pt>
                <c:pt idx="255">
                  <c:v>1074115639.4099989</c:v>
                </c:pt>
                <c:pt idx="256">
                  <c:v>1069115639.4099989</c:v>
                </c:pt>
                <c:pt idx="257">
                  <c:v>1064115639.4099989</c:v>
                </c:pt>
                <c:pt idx="258">
                  <c:v>1064115639.4099989</c:v>
                </c:pt>
                <c:pt idx="259">
                  <c:v>1064115639.4099989</c:v>
                </c:pt>
                <c:pt idx="260">
                  <c:v>1063115639.4099989</c:v>
                </c:pt>
                <c:pt idx="261">
                  <c:v>1053115639.4099989</c:v>
                </c:pt>
                <c:pt idx="262">
                  <c:v>1048615639.4099989</c:v>
                </c:pt>
                <c:pt idx="263">
                  <c:v>1041115639.4099989</c:v>
                </c:pt>
                <c:pt idx="264">
                  <c:v>1041115639.4099989</c:v>
                </c:pt>
                <c:pt idx="265">
                  <c:v>1041115639.4099989</c:v>
                </c:pt>
                <c:pt idx="266">
                  <c:v>1041115639.4099989</c:v>
                </c:pt>
                <c:pt idx="267">
                  <c:v>1040115639.4099989</c:v>
                </c:pt>
                <c:pt idx="268">
                  <c:v>1040115639.4099989</c:v>
                </c:pt>
                <c:pt idx="269">
                  <c:v>1040115639.4099989</c:v>
                </c:pt>
                <c:pt idx="270">
                  <c:v>1040115639.4099989</c:v>
                </c:pt>
                <c:pt idx="271">
                  <c:v>1040115639.4099989</c:v>
                </c:pt>
                <c:pt idx="272">
                  <c:v>1040115639.4099989</c:v>
                </c:pt>
                <c:pt idx="273">
                  <c:v>1040115639.4099989</c:v>
                </c:pt>
                <c:pt idx="274">
                  <c:v>1040115639.4099989</c:v>
                </c:pt>
                <c:pt idx="275">
                  <c:v>1040115639.4099989</c:v>
                </c:pt>
                <c:pt idx="276">
                  <c:v>1033115639.4099989</c:v>
                </c:pt>
                <c:pt idx="277">
                  <c:v>1031115639.4099989</c:v>
                </c:pt>
                <c:pt idx="278">
                  <c:v>1031115639.4099989</c:v>
                </c:pt>
                <c:pt idx="279">
                  <c:v>1031115639.4099989</c:v>
                </c:pt>
                <c:pt idx="280">
                  <c:v>1031115639.4099989</c:v>
                </c:pt>
                <c:pt idx="281">
                  <c:v>1031115639.4099989</c:v>
                </c:pt>
                <c:pt idx="282">
                  <c:v>1031115639.4099989</c:v>
                </c:pt>
                <c:pt idx="283">
                  <c:v>1031115639.4099989</c:v>
                </c:pt>
                <c:pt idx="284">
                  <c:v>1031115639.4099989</c:v>
                </c:pt>
                <c:pt idx="285">
                  <c:v>1031115639.4099989</c:v>
                </c:pt>
                <c:pt idx="286">
                  <c:v>1031115639.4099989</c:v>
                </c:pt>
                <c:pt idx="287">
                  <c:v>1031115639.4099989</c:v>
                </c:pt>
                <c:pt idx="288">
                  <c:v>1031115639.4099989</c:v>
                </c:pt>
                <c:pt idx="289">
                  <c:v>1026115639.4099989</c:v>
                </c:pt>
                <c:pt idx="290">
                  <c:v>1026115639.4099989</c:v>
                </c:pt>
                <c:pt idx="291">
                  <c:v>1026115639.4099989</c:v>
                </c:pt>
                <c:pt idx="292">
                  <c:v>1026115639.4099989</c:v>
                </c:pt>
                <c:pt idx="293">
                  <c:v>1026115639.4099989</c:v>
                </c:pt>
                <c:pt idx="294">
                  <c:v>1026115639.4099989</c:v>
                </c:pt>
                <c:pt idx="295">
                  <c:v>1026115639.4099989</c:v>
                </c:pt>
                <c:pt idx="296">
                  <c:v>1026115639.4099989</c:v>
                </c:pt>
                <c:pt idx="297">
                  <c:v>1026115639.4099989</c:v>
                </c:pt>
                <c:pt idx="298">
                  <c:v>1026115639.4099989</c:v>
                </c:pt>
                <c:pt idx="299">
                  <c:v>1026115639.4099989</c:v>
                </c:pt>
                <c:pt idx="300">
                  <c:v>1026115639.4099989</c:v>
                </c:pt>
                <c:pt idx="301">
                  <c:v>1026115639.4099989</c:v>
                </c:pt>
                <c:pt idx="302">
                  <c:v>1026115639.4099989</c:v>
                </c:pt>
                <c:pt idx="303">
                  <c:v>1026115639.4099989</c:v>
                </c:pt>
                <c:pt idx="304">
                  <c:v>1026115639.4099989</c:v>
                </c:pt>
                <c:pt idx="305">
                  <c:v>1026115639.4099989</c:v>
                </c:pt>
                <c:pt idx="306">
                  <c:v>1025115639.4099989</c:v>
                </c:pt>
                <c:pt idx="307">
                  <c:v>1025115639.4099989</c:v>
                </c:pt>
                <c:pt idx="308">
                  <c:v>1025115639.4099989</c:v>
                </c:pt>
                <c:pt idx="309">
                  <c:v>1025115639.4099989</c:v>
                </c:pt>
                <c:pt idx="310">
                  <c:v>1025115639.4099989</c:v>
                </c:pt>
                <c:pt idx="311">
                  <c:v>1025115639.4099989</c:v>
                </c:pt>
                <c:pt idx="312">
                  <c:v>1025115639.4099989</c:v>
                </c:pt>
                <c:pt idx="313">
                  <c:v>1025115639.4099989</c:v>
                </c:pt>
                <c:pt idx="314">
                  <c:v>1025115639.4099989</c:v>
                </c:pt>
                <c:pt idx="315">
                  <c:v>1025115639.4099989</c:v>
                </c:pt>
                <c:pt idx="316">
                  <c:v>1025115639.4099989</c:v>
                </c:pt>
                <c:pt idx="317">
                  <c:v>1025115639.4099989</c:v>
                </c:pt>
                <c:pt idx="318">
                  <c:v>1025115639.4099989</c:v>
                </c:pt>
                <c:pt idx="319">
                  <c:v>1025115639.4099989</c:v>
                </c:pt>
                <c:pt idx="320">
                  <c:v>1025115639.4099989</c:v>
                </c:pt>
                <c:pt idx="321">
                  <c:v>1025115639.4099989</c:v>
                </c:pt>
                <c:pt idx="322">
                  <c:v>1025115639.4099989</c:v>
                </c:pt>
                <c:pt idx="323">
                  <c:v>1025115639.4099989</c:v>
                </c:pt>
                <c:pt idx="324">
                  <c:v>1025115639.4099989</c:v>
                </c:pt>
                <c:pt idx="325">
                  <c:v>1025115639.4099989</c:v>
                </c:pt>
                <c:pt idx="326">
                  <c:v>1025115639.4099989</c:v>
                </c:pt>
                <c:pt idx="327">
                  <c:v>1025115639.4099989</c:v>
                </c:pt>
                <c:pt idx="328">
                  <c:v>1025115639.4099989</c:v>
                </c:pt>
                <c:pt idx="329">
                  <c:v>1025115639.4099989</c:v>
                </c:pt>
                <c:pt idx="330">
                  <c:v>1025115639.4099989</c:v>
                </c:pt>
                <c:pt idx="331">
                  <c:v>1025115639.4099989</c:v>
                </c:pt>
                <c:pt idx="332">
                  <c:v>1025115639.4099989</c:v>
                </c:pt>
                <c:pt idx="333">
                  <c:v>1021115639.4099989</c:v>
                </c:pt>
                <c:pt idx="334">
                  <c:v>1021115639.4099989</c:v>
                </c:pt>
                <c:pt idx="335">
                  <c:v>1021115639.4099989</c:v>
                </c:pt>
                <c:pt idx="336">
                  <c:v>1021115639.4099989</c:v>
                </c:pt>
                <c:pt idx="337">
                  <c:v>1014115639.4099989</c:v>
                </c:pt>
                <c:pt idx="338">
                  <c:v>1009115639.4099989</c:v>
                </c:pt>
                <c:pt idx="339">
                  <c:v>984115639.40999889</c:v>
                </c:pt>
                <c:pt idx="340">
                  <c:v>984115639.40999889</c:v>
                </c:pt>
                <c:pt idx="341">
                  <c:v>984115639.40999889</c:v>
                </c:pt>
                <c:pt idx="342">
                  <c:v>984115639.40999889</c:v>
                </c:pt>
                <c:pt idx="343">
                  <c:v>984115639.40999889</c:v>
                </c:pt>
                <c:pt idx="344">
                  <c:v>984115639.40999889</c:v>
                </c:pt>
                <c:pt idx="345">
                  <c:v>984115639.40999889</c:v>
                </c:pt>
                <c:pt idx="346">
                  <c:v>984115639.40999889</c:v>
                </c:pt>
                <c:pt idx="347">
                  <c:v>984115639.40999889</c:v>
                </c:pt>
                <c:pt idx="348">
                  <c:v>984115639.40999889</c:v>
                </c:pt>
                <c:pt idx="349">
                  <c:v>984115639.40999889</c:v>
                </c:pt>
                <c:pt idx="350">
                  <c:v>984115639.40999889</c:v>
                </c:pt>
                <c:pt idx="351">
                  <c:v>979115639.40999889</c:v>
                </c:pt>
                <c:pt idx="352">
                  <c:v>979115639.40999889</c:v>
                </c:pt>
                <c:pt idx="353">
                  <c:v>979115639.40999889</c:v>
                </c:pt>
                <c:pt idx="354">
                  <c:v>979115639.40999889</c:v>
                </c:pt>
                <c:pt idx="355">
                  <c:v>979115639.40999889</c:v>
                </c:pt>
                <c:pt idx="356">
                  <c:v>979115639.40999889</c:v>
                </c:pt>
                <c:pt idx="357">
                  <c:v>979115639.40999889</c:v>
                </c:pt>
                <c:pt idx="358">
                  <c:v>979115639.40999889</c:v>
                </c:pt>
                <c:pt idx="359">
                  <c:v>976615639.40999889</c:v>
                </c:pt>
                <c:pt idx="360">
                  <c:v>976615639.40999889</c:v>
                </c:pt>
                <c:pt idx="361">
                  <c:v>974615639.40999889</c:v>
                </c:pt>
                <c:pt idx="362">
                  <c:v>974615639.40999889</c:v>
                </c:pt>
                <c:pt idx="363">
                  <c:v>974615639.40999889</c:v>
                </c:pt>
                <c:pt idx="364">
                  <c:v>974615639.40999889</c:v>
                </c:pt>
                <c:pt idx="365">
                  <c:v>#N/A</c:v>
                </c:pt>
              </c:numCache>
            </c:numRef>
          </c:val>
          <c:smooth val="0"/>
        </c:ser>
        <c:dLbls>
          <c:showLegendKey val="0"/>
          <c:showVal val="0"/>
          <c:showCatName val="0"/>
          <c:showSerName val="0"/>
          <c:showPercent val="0"/>
          <c:showBubbleSize val="0"/>
        </c:dLbls>
        <c:smooth val="0"/>
        <c:axId val="180348512"/>
        <c:axId val="19110680"/>
      </c:lineChart>
      <c:dateAx>
        <c:axId val="180348512"/>
        <c:scaling>
          <c:orientation val="minMax"/>
          <c:min val="43191"/>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9110680"/>
        <c:crosses val="autoZero"/>
        <c:auto val="1"/>
        <c:lblOffset val="100"/>
        <c:baseTimeUnit val="days"/>
      </c:dateAx>
      <c:valAx>
        <c:axId val="19110680"/>
        <c:scaling>
          <c:orientation val="minMax"/>
          <c:min val="1000000000"/>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0348512"/>
        <c:crosses val="autoZero"/>
        <c:crossBetween val="between"/>
        <c:dispUnits>
          <c:builtInUnit val="millions"/>
          <c:dispUnitsLbl>
            <c:layout>
              <c:manualLayout>
                <c:xMode val="edge"/>
                <c:yMode val="edge"/>
                <c:x val="8.3563831689533296E-5"/>
                <c:y val="0.29197868123627407"/>
              </c:manualLayout>
            </c:layout>
            <c:tx>
              <c:rich>
                <a:bodyPr rot="-5400000" vert="horz"/>
                <a:lstStyle/>
                <a:p>
                  <a:pPr algn="ctr">
                    <a:defRPr sz="1400" b="0" i="0" u="none" strike="noStrike" baseline="0">
                      <a:solidFill>
                        <a:srgbClr val="000000"/>
                      </a:solidFill>
                      <a:latin typeface="Arial"/>
                      <a:ea typeface="Arial"/>
                      <a:cs typeface="Arial"/>
                    </a:defRPr>
                  </a:pPr>
                  <a:r>
                    <a:rPr lang="en-GB" sz="1000"/>
                    <a:t>Million (£)</a:t>
                  </a:r>
                </a:p>
              </c:rich>
            </c:tx>
          </c:dispUnitsLbl>
        </c:dispUnits>
      </c:valAx>
    </c:plotArea>
    <c:legend>
      <c:legendPos val="b"/>
      <c:layout>
        <c:manualLayout>
          <c:xMode val="edge"/>
          <c:yMode val="edge"/>
          <c:x val="5.9147122360375191E-2"/>
          <c:y val="0.91155337057555996"/>
          <c:w val="0.88170575527924966"/>
          <c:h val="8.8446629424440065E-2"/>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97AD-D3B6-49F3-9A7C-EB142F75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7</Pages>
  <Words>2050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Gorman, Dave</cp:lastModifiedBy>
  <cp:revision>76</cp:revision>
  <cp:lastPrinted>2018-10-05T12:52:00Z</cp:lastPrinted>
  <dcterms:created xsi:type="dcterms:W3CDTF">2017-12-07T14:33:00Z</dcterms:created>
  <dcterms:modified xsi:type="dcterms:W3CDTF">2018-10-14T18:05:00Z</dcterms:modified>
</cp:coreProperties>
</file>